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229B8F" w14:textId="5CD62F51" w:rsidR="008F19D4" w:rsidRPr="00637BDB" w:rsidRDefault="008F19D4" w:rsidP="00AF62D5">
      <w:pPr>
        <w:pStyle w:val="a4"/>
        <w:tabs>
          <w:tab w:val="left" w:pos="6521"/>
        </w:tabs>
        <w:rPr>
          <w:rFonts w:cs="Arial"/>
          <w:bCs/>
          <w:noProof w:val="0"/>
          <w:sz w:val="24"/>
          <w:szCs w:val="24"/>
          <w:lang w:val="de-DE"/>
        </w:rPr>
      </w:pPr>
      <w:bookmarkStart w:id="0" w:name="OLE_LINK1"/>
      <w:bookmarkStart w:id="1" w:name="OLE_LINK2"/>
      <w:bookmarkStart w:id="2" w:name="OLE_LINK3"/>
      <w:r w:rsidRPr="00637BDB">
        <w:rPr>
          <w:rFonts w:cs="Arial"/>
          <w:bCs/>
          <w:noProof w:val="0"/>
          <w:sz w:val="24"/>
          <w:szCs w:val="24"/>
          <w:lang w:val="de-DE"/>
        </w:rPr>
        <w:t xml:space="preserve">3GPP TSG RAN </w:t>
      </w:r>
      <w:r w:rsidR="004A3294" w:rsidRPr="00637BDB">
        <w:rPr>
          <w:rFonts w:cs="Arial"/>
          <w:bCs/>
          <w:noProof w:val="0"/>
          <w:sz w:val="24"/>
          <w:szCs w:val="24"/>
          <w:lang w:val="de-DE"/>
        </w:rPr>
        <w:t>WG1 #9</w:t>
      </w:r>
      <w:r w:rsidR="002E6F7A" w:rsidRPr="00637BDB">
        <w:rPr>
          <w:rFonts w:cs="Arial" w:hint="eastAsia"/>
          <w:bCs/>
          <w:noProof w:val="0"/>
          <w:sz w:val="24"/>
          <w:szCs w:val="24"/>
          <w:lang w:val="de-DE"/>
        </w:rPr>
        <w:t>8</w:t>
      </w:r>
      <w:r w:rsidR="00CA2E64" w:rsidRPr="00637BDB">
        <w:rPr>
          <w:rFonts w:cs="Arial"/>
          <w:bCs/>
          <w:noProof w:val="0"/>
          <w:sz w:val="24"/>
          <w:szCs w:val="24"/>
          <w:lang w:val="de-DE"/>
        </w:rPr>
        <w:t>bis</w:t>
      </w:r>
      <w:r w:rsidR="00CE55FE" w:rsidRPr="00637BDB">
        <w:rPr>
          <w:rFonts w:cs="Arial"/>
          <w:bCs/>
          <w:noProof w:val="0"/>
          <w:sz w:val="24"/>
          <w:szCs w:val="24"/>
          <w:lang w:val="de-DE"/>
        </w:rPr>
        <w:t xml:space="preserve"> Meeting</w:t>
      </w:r>
      <w:r w:rsidRPr="00637BDB">
        <w:rPr>
          <w:rFonts w:cs="Arial"/>
          <w:bCs/>
          <w:noProof w:val="0"/>
          <w:sz w:val="24"/>
          <w:szCs w:val="24"/>
          <w:lang w:val="de-DE"/>
        </w:rPr>
        <w:tab/>
        <w:t xml:space="preserve">    </w:t>
      </w:r>
      <w:r w:rsidRPr="00637BDB">
        <w:rPr>
          <w:rFonts w:cs="Arial" w:hint="eastAsia"/>
          <w:bCs/>
          <w:noProof w:val="0"/>
          <w:sz w:val="24"/>
          <w:szCs w:val="24"/>
          <w:lang w:val="de-DE"/>
        </w:rPr>
        <w:tab/>
      </w:r>
      <w:r w:rsidRPr="00637BDB">
        <w:rPr>
          <w:rFonts w:cs="Arial"/>
          <w:bCs/>
          <w:noProof w:val="0"/>
          <w:sz w:val="24"/>
          <w:szCs w:val="24"/>
          <w:lang w:val="de-DE"/>
        </w:rPr>
        <w:tab/>
      </w:r>
      <w:r w:rsidRPr="00637BDB">
        <w:rPr>
          <w:rFonts w:cs="Arial"/>
          <w:bCs/>
          <w:noProof w:val="0"/>
          <w:sz w:val="24"/>
          <w:szCs w:val="24"/>
          <w:lang w:val="de-DE"/>
        </w:rPr>
        <w:tab/>
        <w:t xml:space="preserve">   </w:t>
      </w:r>
      <w:r w:rsidR="006C30BB" w:rsidRPr="00637BDB">
        <w:rPr>
          <w:rFonts w:cs="Arial" w:hint="eastAsia"/>
          <w:bCs/>
          <w:noProof w:val="0"/>
          <w:sz w:val="24"/>
          <w:szCs w:val="24"/>
          <w:lang w:val="de-DE"/>
        </w:rPr>
        <w:t xml:space="preserve">       </w:t>
      </w:r>
      <w:r w:rsidR="000C118E" w:rsidRPr="00637BDB">
        <w:rPr>
          <w:rFonts w:cs="Arial" w:hint="eastAsia"/>
          <w:bCs/>
          <w:noProof w:val="0"/>
          <w:sz w:val="24"/>
          <w:szCs w:val="24"/>
          <w:lang w:val="de-DE"/>
        </w:rPr>
        <w:t xml:space="preserve">  </w:t>
      </w:r>
      <w:r w:rsidR="000C118E" w:rsidRPr="00637BDB">
        <w:rPr>
          <w:rFonts w:cs="Arial"/>
          <w:bCs/>
          <w:noProof w:val="0"/>
          <w:sz w:val="24"/>
          <w:szCs w:val="24"/>
          <w:lang w:val="de-DE"/>
        </w:rPr>
        <w:t xml:space="preserve"> </w:t>
      </w:r>
      <w:r w:rsidRPr="00637BDB">
        <w:rPr>
          <w:rFonts w:cs="Arial"/>
          <w:bCs/>
          <w:noProof w:val="0"/>
          <w:sz w:val="24"/>
          <w:szCs w:val="24"/>
          <w:lang w:val="de-DE"/>
        </w:rPr>
        <w:t>R1-</w:t>
      </w:r>
      <w:r w:rsidR="00CA2E64" w:rsidRPr="00637BDB">
        <w:rPr>
          <w:rFonts w:cs="Arial"/>
          <w:bCs/>
          <w:noProof w:val="0"/>
          <w:sz w:val="24"/>
          <w:szCs w:val="24"/>
          <w:lang w:val="de-DE"/>
        </w:rPr>
        <w:t>1910476</w:t>
      </w:r>
    </w:p>
    <w:p w14:paraId="142C7637" w14:textId="77777777" w:rsidR="004859ED" w:rsidRPr="00637BDB" w:rsidRDefault="00CA2E64" w:rsidP="00AF62D5">
      <w:pPr>
        <w:tabs>
          <w:tab w:val="left" w:pos="1985"/>
        </w:tabs>
        <w:spacing w:after="120"/>
        <w:rPr>
          <w:rFonts w:ascii="Arial" w:hAnsi="Arial" w:cs="Arial"/>
          <w:b/>
          <w:bCs/>
          <w:sz w:val="24"/>
          <w:szCs w:val="24"/>
          <w:lang w:val="de-DE"/>
        </w:rPr>
      </w:pPr>
      <w:r w:rsidRPr="00637BDB">
        <w:rPr>
          <w:rFonts w:ascii="Arial" w:hAnsi="Arial" w:cs="Arial"/>
          <w:b/>
          <w:bCs/>
          <w:sz w:val="24"/>
          <w:szCs w:val="24"/>
          <w:lang w:val="de-DE"/>
        </w:rPr>
        <w:t>Chongqing, China, Octob</w:t>
      </w:r>
      <w:bookmarkStart w:id="3" w:name="_GoBack"/>
      <w:bookmarkEnd w:id="3"/>
      <w:r w:rsidRPr="00637BDB">
        <w:rPr>
          <w:rFonts w:ascii="Arial" w:hAnsi="Arial" w:cs="Arial"/>
          <w:b/>
          <w:bCs/>
          <w:sz w:val="24"/>
          <w:szCs w:val="24"/>
          <w:lang w:val="de-DE"/>
        </w:rPr>
        <w:t>er 14th – 20th, 2019</w:t>
      </w:r>
    </w:p>
    <w:p w14:paraId="75FAB520" w14:textId="5DC2C5D5" w:rsidR="008F19D4" w:rsidRPr="00A53E9B" w:rsidRDefault="008F19D4" w:rsidP="00AF62D5">
      <w:pPr>
        <w:tabs>
          <w:tab w:val="left" w:pos="1985"/>
        </w:tabs>
        <w:spacing w:after="120"/>
        <w:rPr>
          <w:rFonts w:ascii="Arial" w:hAnsi="Arial"/>
          <w:sz w:val="24"/>
          <w:szCs w:val="24"/>
        </w:rPr>
      </w:pPr>
      <w:r w:rsidRPr="00A53E9B">
        <w:rPr>
          <w:rFonts w:ascii="Arial" w:hAnsi="Arial"/>
          <w:sz w:val="24"/>
          <w:szCs w:val="24"/>
        </w:rPr>
        <w:t>Agenda item:</w:t>
      </w:r>
      <w:r w:rsidRPr="00A53E9B">
        <w:rPr>
          <w:rFonts w:ascii="Arial" w:hAnsi="Arial"/>
          <w:sz w:val="24"/>
          <w:szCs w:val="24"/>
        </w:rPr>
        <w:tab/>
      </w:r>
      <w:r w:rsidR="00A51F31">
        <w:rPr>
          <w:rFonts w:ascii="Arial" w:hAnsi="Arial"/>
          <w:sz w:val="24"/>
        </w:rPr>
        <w:t>7.2.4.6</w:t>
      </w:r>
    </w:p>
    <w:p w14:paraId="2E037EBE" w14:textId="0F22B230" w:rsidR="008F19D4" w:rsidRPr="00A53E9B" w:rsidRDefault="008F19D4" w:rsidP="00AF62D5">
      <w:pPr>
        <w:tabs>
          <w:tab w:val="left" w:pos="1985"/>
        </w:tabs>
        <w:spacing w:after="120"/>
        <w:rPr>
          <w:rFonts w:ascii="Arial" w:hAnsi="Arial"/>
          <w:sz w:val="24"/>
        </w:rPr>
      </w:pPr>
      <w:r w:rsidRPr="00A53E9B">
        <w:rPr>
          <w:rFonts w:ascii="Arial" w:hAnsi="Arial"/>
          <w:sz w:val="24"/>
        </w:rPr>
        <w:t xml:space="preserve">Source: </w:t>
      </w:r>
      <w:r w:rsidRPr="00A53E9B">
        <w:rPr>
          <w:rFonts w:ascii="Arial" w:hAnsi="Arial"/>
          <w:sz w:val="24"/>
        </w:rPr>
        <w:tab/>
      </w:r>
      <w:r w:rsidR="00D2424A" w:rsidRPr="00A53E9B">
        <w:rPr>
          <w:rFonts w:ascii="Arial" w:hAnsi="Arial"/>
          <w:sz w:val="24"/>
        </w:rPr>
        <w:t>Samsung</w:t>
      </w:r>
    </w:p>
    <w:p w14:paraId="57220B13" w14:textId="7DB13191" w:rsidR="008F19D4" w:rsidRPr="00A53E9B" w:rsidRDefault="008F19D4" w:rsidP="00271658">
      <w:pPr>
        <w:spacing w:after="120"/>
        <w:ind w:left="1980" w:hangingChars="825" w:hanging="1980"/>
        <w:rPr>
          <w:rFonts w:ascii="Arial" w:hAnsi="Arial"/>
          <w:sz w:val="24"/>
        </w:rPr>
      </w:pPr>
      <w:r w:rsidRPr="00A53E9B">
        <w:rPr>
          <w:rFonts w:ascii="Arial" w:hAnsi="Arial"/>
          <w:sz w:val="24"/>
        </w:rPr>
        <w:t>Title</w:t>
      </w:r>
      <w:r w:rsidRPr="00A53E9B">
        <w:rPr>
          <w:rFonts w:ascii="Arial" w:hAnsi="Arial"/>
          <w:sz w:val="24"/>
          <w:szCs w:val="24"/>
        </w:rPr>
        <w:t xml:space="preserve">: </w:t>
      </w:r>
      <w:r w:rsidRPr="00A53E9B">
        <w:rPr>
          <w:rFonts w:ascii="Arial" w:hAnsi="Arial"/>
          <w:sz w:val="24"/>
          <w:szCs w:val="24"/>
        </w:rPr>
        <w:tab/>
      </w:r>
      <w:r w:rsidR="00A51F31" w:rsidRPr="00452029">
        <w:rPr>
          <w:rFonts w:ascii="Arial" w:hAnsi="Arial"/>
          <w:sz w:val="24"/>
          <w:szCs w:val="24"/>
        </w:rPr>
        <w:t xml:space="preserve">On </w:t>
      </w:r>
      <w:proofErr w:type="spellStart"/>
      <w:r w:rsidR="00A51F31" w:rsidRPr="00452029">
        <w:rPr>
          <w:rFonts w:ascii="Arial" w:hAnsi="Arial"/>
          <w:sz w:val="24"/>
          <w:szCs w:val="24"/>
        </w:rPr>
        <w:t>QoS</w:t>
      </w:r>
      <w:proofErr w:type="spellEnd"/>
      <w:r w:rsidR="00A51F31" w:rsidRPr="00452029">
        <w:rPr>
          <w:rFonts w:ascii="Arial" w:hAnsi="Arial"/>
          <w:sz w:val="24"/>
          <w:szCs w:val="24"/>
        </w:rPr>
        <w:t xml:space="preserve"> Management for NR V2X</w:t>
      </w:r>
    </w:p>
    <w:p w14:paraId="500FBFC1" w14:textId="77777777" w:rsidR="008F19D4" w:rsidRPr="00A53E9B" w:rsidRDefault="008F19D4" w:rsidP="00AF62D5">
      <w:pPr>
        <w:pBdr>
          <w:bottom w:val="single" w:sz="12" w:space="1" w:color="auto"/>
        </w:pBdr>
        <w:tabs>
          <w:tab w:val="left" w:pos="1985"/>
        </w:tabs>
        <w:rPr>
          <w:rFonts w:ascii="Arial" w:eastAsia="바탕" w:hAnsi="Arial"/>
          <w:sz w:val="24"/>
          <w:lang w:eastAsia="ko-KR"/>
        </w:rPr>
      </w:pPr>
      <w:r w:rsidRPr="00A53E9B">
        <w:rPr>
          <w:rFonts w:ascii="Arial" w:hAnsi="Arial"/>
          <w:sz w:val="24"/>
        </w:rPr>
        <w:t>Document for:</w:t>
      </w:r>
      <w:r w:rsidRPr="00A53E9B">
        <w:rPr>
          <w:rFonts w:ascii="Arial" w:hAnsi="Arial"/>
          <w:sz w:val="24"/>
        </w:rPr>
        <w:tab/>
      </w:r>
      <w:r w:rsidRPr="00A53E9B">
        <w:rPr>
          <w:rFonts w:ascii="Arial" w:eastAsia="바탕" w:hAnsi="Arial"/>
          <w:sz w:val="24"/>
          <w:lang w:eastAsia="ko-KR"/>
        </w:rPr>
        <w:t xml:space="preserve">Discussion and </w:t>
      </w:r>
      <w:r w:rsidRPr="00A53E9B">
        <w:rPr>
          <w:rFonts w:ascii="Arial" w:eastAsia="바탕" w:hAnsi="Arial" w:hint="eastAsia"/>
          <w:sz w:val="24"/>
          <w:lang w:eastAsia="ko-KR"/>
        </w:rPr>
        <w:t>D</w:t>
      </w:r>
      <w:r w:rsidRPr="00A53E9B">
        <w:rPr>
          <w:rFonts w:ascii="Arial" w:eastAsia="바탕" w:hAnsi="Arial"/>
          <w:sz w:val="24"/>
          <w:lang w:eastAsia="ko-KR"/>
        </w:rPr>
        <w:t>ecision</w:t>
      </w:r>
    </w:p>
    <w:bookmarkEnd w:id="0"/>
    <w:bookmarkEnd w:id="1"/>
    <w:bookmarkEnd w:id="2"/>
    <w:p w14:paraId="073C1F84" w14:textId="77777777" w:rsidR="008F19D4" w:rsidRPr="00A53E9B" w:rsidRDefault="008F19D4" w:rsidP="0023169C">
      <w:pPr>
        <w:pStyle w:val="1"/>
        <w:spacing w:after="60" w:line="360" w:lineRule="auto"/>
        <w:rPr>
          <w:lang w:val="en-US" w:eastAsia="ko-KR"/>
        </w:rPr>
      </w:pPr>
      <w:r w:rsidRPr="00A53E9B">
        <w:rPr>
          <w:lang w:val="en-US" w:eastAsia="ko-KR"/>
        </w:rPr>
        <w:t>Introduction</w:t>
      </w:r>
    </w:p>
    <w:p w14:paraId="30A64C0F" w14:textId="58EF0AAA" w:rsidR="00935B95" w:rsidRPr="00A53E9B" w:rsidRDefault="00A51F31" w:rsidP="008B3BF0">
      <w:pPr>
        <w:pStyle w:val="Style1"/>
        <w:spacing w:after="0" w:afterAutospacing="0" w:line="360" w:lineRule="auto"/>
        <w:rPr>
          <w:rFonts w:eastAsiaTheme="minorEastAsia"/>
          <w:lang w:eastAsia="ko-KR"/>
        </w:rPr>
      </w:pPr>
      <w:r w:rsidRPr="00A51F31">
        <w:rPr>
          <w:rFonts w:eastAsiaTheme="minorEastAsia"/>
          <w:lang w:eastAsia="ko-KR"/>
        </w:rPr>
        <w:t xml:space="preserve">In RAN#83 meeting, the WID for 5G V2X with NR sidelink was approved [1]. Regarding sidelink physical channel structures, the work scopes are aligned with TR 38.885 [2], which is the study outcome for NR V2X. Therefore, regarding </w:t>
      </w:r>
      <w:proofErr w:type="spellStart"/>
      <w:r w:rsidRPr="00A51F31">
        <w:rPr>
          <w:rFonts w:eastAsiaTheme="minorEastAsia"/>
          <w:lang w:eastAsia="ko-KR"/>
        </w:rPr>
        <w:t>QoS</w:t>
      </w:r>
      <w:proofErr w:type="spellEnd"/>
      <w:r w:rsidRPr="00A51F31">
        <w:rPr>
          <w:rFonts w:eastAsiaTheme="minorEastAsia"/>
          <w:lang w:eastAsia="ko-KR"/>
        </w:rPr>
        <w:t xml:space="preserve"> management, the discussion would be the continuation of the dis</w:t>
      </w:r>
      <w:r>
        <w:rPr>
          <w:rFonts w:eastAsiaTheme="minorEastAsia"/>
          <w:lang w:eastAsia="ko-KR"/>
        </w:rPr>
        <w:t xml:space="preserve">cussion in the study item phase. </w:t>
      </w:r>
      <w:r w:rsidR="00935B95" w:rsidRPr="00A53E9B">
        <w:rPr>
          <w:rFonts w:eastAsiaTheme="minorEastAsia" w:hint="eastAsia"/>
          <w:lang w:eastAsia="ko-KR"/>
        </w:rPr>
        <w:t>In</w:t>
      </w:r>
      <w:r w:rsidR="00935B95" w:rsidRPr="00A53E9B">
        <w:rPr>
          <w:rFonts w:eastAsiaTheme="minorEastAsia"/>
          <w:lang w:eastAsia="ko-KR"/>
        </w:rPr>
        <w:t xml:space="preserve"> </w:t>
      </w:r>
      <w:r w:rsidR="00935B95" w:rsidRPr="00A53E9B">
        <w:rPr>
          <w:rFonts w:eastAsiaTheme="minorEastAsia" w:hint="eastAsia"/>
          <w:lang w:eastAsia="ko-KR"/>
        </w:rPr>
        <w:t>RAN1#9</w:t>
      </w:r>
      <w:r w:rsidR="00273D01" w:rsidRPr="00A53E9B">
        <w:rPr>
          <w:rFonts w:eastAsiaTheme="minorEastAsia"/>
          <w:lang w:eastAsia="ko-KR"/>
        </w:rPr>
        <w:t>7</w:t>
      </w:r>
      <w:r w:rsidR="00935B95" w:rsidRPr="00A53E9B">
        <w:rPr>
          <w:rFonts w:eastAsiaTheme="minorEastAsia"/>
          <w:lang w:eastAsia="ko-KR"/>
        </w:rPr>
        <w:t xml:space="preserve"> </w:t>
      </w:r>
      <w:r w:rsidR="00935B95" w:rsidRPr="00A53E9B">
        <w:rPr>
          <w:rFonts w:eastAsiaTheme="minorEastAsia" w:hint="eastAsia"/>
          <w:lang w:eastAsia="ko-KR"/>
        </w:rPr>
        <w:t>meeting, the</w:t>
      </w:r>
      <w:r w:rsidR="00935B95" w:rsidRPr="00A53E9B">
        <w:rPr>
          <w:rFonts w:eastAsiaTheme="minorEastAsia"/>
          <w:lang w:eastAsia="ko-KR"/>
        </w:rPr>
        <w:t xml:space="preserve"> </w:t>
      </w:r>
      <w:r w:rsidR="00935B95" w:rsidRPr="00A53E9B">
        <w:rPr>
          <w:rFonts w:eastAsiaTheme="minorEastAsia" w:hint="eastAsia"/>
          <w:lang w:eastAsia="ko-KR"/>
        </w:rPr>
        <w:t>following</w:t>
      </w:r>
      <w:r w:rsidR="00935B95" w:rsidRPr="00A53E9B">
        <w:rPr>
          <w:rFonts w:eastAsiaTheme="minorEastAsia"/>
          <w:lang w:eastAsia="ko-KR"/>
        </w:rPr>
        <w:t xml:space="preserve"> </w:t>
      </w:r>
      <w:r w:rsidR="00935B95" w:rsidRPr="00A53E9B">
        <w:rPr>
          <w:rFonts w:eastAsiaTheme="minorEastAsia" w:hint="eastAsia"/>
          <w:lang w:eastAsia="ko-KR"/>
        </w:rPr>
        <w:t>agreements</w:t>
      </w:r>
      <w:r w:rsidR="00935B95" w:rsidRPr="00A53E9B">
        <w:rPr>
          <w:rFonts w:eastAsiaTheme="minorEastAsia"/>
          <w:lang w:eastAsia="ko-KR"/>
        </w:rPr>
        <w:t xml:space="preserve"> </w:t>
      </w:r>
      <w:r w:rsidR="00935B95" w:rsidRPr="00A53E9B">
        <w:rPr>
          <w:rFonts w:eastAsiaTheme="minorEastAsia" w:hint="eastAsia"/>
          <w:lang w:eastAsia="ko-KR"/>
        </w:rPr>
        <w:t>were</w:t>
      </w:r>
      <w:r w:rsidR="00935B95" w:rsidRPr="00A53E9B">
        <w:rPr>
          <w:rFonts w:eastAsiaTheme="minorEastAsia"/>
          <w:lang w:eastAsia="ko-KR"/>
        </w:rPr>
        <w:t xml:space="preserve"> </w:t>
      </w:r>
      <w:r w:rsidR="00935B95" w:rsidRPr="00A53E9B">
        <w:rPr>
          <w:rFonts w:eastAsiaTheme="minorEastAsia" w:hint="eastAsia"/>
          <w:lang w:eastAsia="ko-KR"/>
        </w:rPr>
        <w:t>made</w:t>
      </w:r>
      <w:r w:rsidR="00935B95" w:rsidRPr="00A53E9B">
        <w:rPr>
          <w:rFonts w:eastAsiaTheme="minorEastAsia"/>
          <w:lang w:eastAsia="ko-KR"/>
        </w:rPr>
        <w:t xml:space="preserve"> </w:t>
      </w:r>
      <w:r w:rsidR="00935B95" w:rsidRPr="00A53E9B">
        <w:rPr>
          <w:rFonts w:eastAsiaTheme="minorEastAsia" w:hint="eastAsia"/>
          <w:lang w:eastAsia="ko-KR"/>
        </w:rPr>
        <w:t>in</w:t>
      </w:r>
      <w:r w:rsidR="00935B95" w:rsidRPr="00A53E9B">
        <w:rPr>
          <w:rFonts w:eastAsiaTheme="minorEastAsia"/>
          <w:lang w:eastAsia="ko-KR"/>
        </w:rPr>
        <w:t xml:space="preserve"> </w:t>
      </w:r>
      <w:r w:rsidR="00935B95" w:rsidRPr="00A53E9B">
        <w:rPr>
          <w:rFonts w:eastAsiaTheme="minorEastAsia" w:hint="eastAsia"/>
          <w:lang w:eastAsia="ko-KR"/>
        </w:rPr>
        <w:t>this</w:t>
      </w:r>
      <w:r w:rsidR="00935B95" w:rsidRPr="00A53E9B">
        <w:rPr>
          <w:rFonts w:eastAsiaTheme="minorEastAsia"/>
          <w:lang w:eastAsia="ko-KR"/>
        </w:rPr>
        <w:t xml:space="preserve"> </w:t>
      </w:r>
      <w:r w:rsidR="00935B95" w:rsidRPr="00A53E9B">
        <w:rPr>
          <w:rFonts w:eastAsiaTheme="minorEastAsia" w:hint="eastAsia"/>
          <w:lang w:eastAsia="ko-KR"/>
        </w:rPr>
        <w:t>agenda.</w:t>
      </w:r>
    </w:p>
    <w:tbl>
      <w:tblPr>
        <w:tblStyle w:val="aff"/>
        <w:tblW w:w="0" w:type="auto"/>
        <w:tblInd w:w="108" w:type="dxa"/>
        <w:tblLook w:val="04A0" w:firstRow="1" w:lastRow="0" w:firstColumn="1" w:lastColumn="0" w:noHBand="0" w:noVBand="1"/>
      </w:tblPr>
      <w:tblGrid>
        <w:gridCol w:w="9523"/>
      </w:tblGrid>
      <w:tr w:rsidR="00283321" w:rsidRPr="00A53E9B" w14:paraId="07E9B342" w14:textId="77777777" w:rsidTr="00283321">
        <w:tc>
          <w:tcPr>
            <w:tcW w:w="9639" w:type="dxa"/>
          </w:tcPr>
          <w:p w14:paraId="77B7E976" w14:textId="77777777" w:rsidR="00A51F31" w:rsidRPr="003369A8" w:rsidRDefault="00A51F31" w:rsidP="00A51F31">
            <w:pPr>
              <w:spacing w:after="0"/>
            </w:pPr>
            <w:r w:rsidRPr="003369A8">
              <w:rPr>
                <w:highlight w:val="green"/>
              </w:rPr>
              <w:t>Agreements</w:t>
            </w:r>
            <w:r w:rsidRPr="003369A8">
              <w:t>:</w:t>
            </w:r>
          </w:p>
          <w:p w14:paraId="65844CE0" w14:textId="77777777" w:rsidR="00A51F31" w:rsidRPr="003369A8" w:rsidRDefault="00A51F31" w:rsidP="00A51F31">
            <w:pPr>
              <w:numPr>
                <w:ilvl w:val="0"/>
                <w:numId w:val="26"/>
              </w:numPr>
              <w:spacing w:after="0"/>
              <w:rPr>
                <w:lang w:eastAsia="zh-CN"/>
              </w:rPr>
            </w:pPr>
            <w:r w:rsidRPr="003369A8">
              <w:rPr>
                <w:lang w:eastAsia="zh-CN"/>
              </w:rPr>
              <w:t>LTE V2X sidelink congestion control is the starting point for defining NR sidelink congestion control.</w:t>
            </w:r>
          </w:p>
          <w:p w14:paraId="1F8614B4" w14:textId="77777777" w:rsidR="00A51F31" w:rsidRDefault="00A51F31" w:rsidP="00A51F31">
            <w:pPr>
              <w:spacing w:after="0"/>
            </w:pPr>
          </w:p>
          <w:p w14:paraId="75D5035F" w14:textId="77777777" w:rsidR="00A51F31" w:rsidRPr="008D30A4" w:rsidRDefault="00A51F31" w:rsidP="00A51F31">
            <w:pPr>
              <w:spacing w:after="0"/>
            </w:pPr>
            <w:r w:rsidRPr="008D30A4">
              <w:rPr>
                <w:highlight w:val="green"/>
              </w:rPr>
              <w:t>Agreements</w:t>
            </w:r>
            <w:r w:rsidRPr="008D30A4">
              <w:t>:</w:t>
            </w:r>
          </w:p>
          <w:p w14:paraId="308C0D5F" w14:textId="7A1CFFC8" w:rsidR="00273D01" w:rsidRPr="00A53E9B" w:rsidRDefault="00A51F31" w:rsidP="00A51F31">
            <w:pPr>
              <w:numPr>
                <w:ilvl w:val="0"/>
                <w:numId w:val="26"/>
              </w:numPr>
              <w:spacing w:after="0"/>
              <w:rPr>
                <w:rFonts w:eastAsia="DengXian"/>
                <w:lang w:eastAsia="ko-KR"/>
              </w:rPr>
            </w:pPr>
            <w:r w:rsidRPr="008D30A4">
              <w:rPr>
                <w:lang w:eastAsia="zh-CN"/>
              </w:rPr>
              <w:t>Higher-layer reporting of CBR to the gNB is supported for RRC_CONNECTED UEs.</w:t>
            </w:r>
          </w:p>
        </w:tc>
      </w:tr>
    </w:tbl>
    <w:p w14:paraId="498E2431" w14:textId="5717C90D" w:rsidR="00CA2E64" w:rsidRDefault="00CA2E64" w:rsidP="008B3BF0">
      <w:pPr>
        <w:pStyle w:val="Style1"/>
        <w:spacing w:after="0" w:afterAutospacing="0" w:line="360" w:lineRule="auto"/>
        <w:ind w:firstLine="0"/>
      </w:pPr>
      <w:r>
        <w:t>In RAN1#98 meeting, the following agreement was made:</w:t>
      </w:r>
    </w:p>
    <w:tbl>
      <w:tblPr>
        <w:tblStyle w:val="aff"/>
        <w:tblW w:w="0" w:type="auto"/>
        <w:tblInd w:w="108" w:type="dxa"/>
        <w:tblLook w:val="04A0" w:firstRow="1" w:lastRow="0" w:firstColumn="1" w:lastColumn="0" w:noHBand="0" w:noVBand="1"/>
      </w:tblPr>
      <w:tblGrid>
        <w:gridCol w:w="9523"/>
      </w:tblGrid>
      <w:tr w:rsidR="00CA2E64" w:rsidRPr="00A53E9B" w14:paraId="2585B51E" w14:textId="77777777" w:rsidTr="00E345D1">
        <w:tc>
          <w:tcPr>
            <w:tcW w:w="9639" w:type="dxa"/>
          </w:tcPr>
          <w:p w14:paraId="19BD8479" w14:textId="35BF117D" w:rsidR="00CA2E64" w:rsidRPr="008D30A4" w:rsidRDefault="00CA2E64" w:rsidP="00E345D1">
            <w:pPr>
              <w:spacing w:after="0"/>
            </w:pPr>
            <w:r w:rsidRPr="008D30A4">
              <w:rPr>
                <w:highlight w:val="green"/>
              </w:rPr>
              <w:t>Agreements</w:t>
            </w:r>
            <w:r w:rsidRPr="008D30A4">
              <w:t>:</w:t>
            </w:r>
          </w:p>
          <w:p w14:paraId="5C7AE28E" w14:textId="77777777" w:rsidR="00CA2E64" w:rsidRPr="00CA2E64" w:rsidRDefault="00CA2E64" w:rsidP="00CA2E64">
            <w:pPr>
              <w:numPr>
                <w:ilvl w:val="0"/>
                <w:numId w:val="26"/>
              </w:numPr>
              <w:spacing w:after="0"/>
              <w:rPr>
                <w:bCs/>
                <w:lang w:eastAsia="zh-CN"/>
              </w:rPr>
            </w:pPr>
            <w:r w:rsidRPr="00CA2E64">
              <w:rPr>
                <w:bCs/>
                <w:lang w:eastAsia="zh-CN"/>
              </w:rPr>
              <w:t xml:space="preserve">For PSCCH/PSSCH multiplexing option 3, one CBR measurement over a resource pool is defined. </w:t>
            </w:r>
          </w:p>
          <w:p w14:paraId="168FCBAF" w14:textId="392086B6" w:rsidR="00CA2E64" w:rsidRPr="00CA2E64" w:rsidRDefault="00CA2E64" w:rsidP="00CA2E64">
            <w:pPr>
              <w:numPr>
                <w:ilvl w:val="1"/>
                <w:numId w:val="26"/>
              </w:numPr>
              <w:spacing w:after="0"/>
              <w:rPr>
                <w:bCs/>
                <w:sz w:val="22"/>
                <w:szCs w:val="22"/>
                <w:lang w:eastAsia="zh-CN"/>
              </w:rPr>
            </w:pPr>
            <w:r w:rsidRPr="00CA2E64">
              <w:rPr>
                <w:bCs/>
                <w:lang w:eastAsia="zh-CN"/>
              </w:rPr>
              <w:t>PSFCH resources, if (pre)configured, are excluded from this CBR measurement.</w:t>
            </w:r>
          </w:p>
        </w:tc>
      </w:tr>
    </w:tbl>
    <w:p w14:paraId="2C74018A" w14:textId="77777777" w:rsidR="00CA2E64" w:rsidRPr="00CA2E64" w:rsidRDefault="00CA2E64" w:rsidP="00965A5D">
      <w:pPr>
        <w:pStyle w:val="Style1"/>
        <w:spacing w:after="120" w:line="360" w:lineRule="auto"/>
        <w:ind w:firstLine="0"/>
      </w:pPr>
    </w:p>
    <w:p w14:paraId="7E7BFB2B" w14:textId="56B3A90B" w:rsidR="008F19D4" w:rsidRPr="00A53E9B" w:rsidRDefault="00A51F31" w:rsidP="00965A5D">
      <w:pPr>
        <w:pStyle w:val="Style1"/>
        <w:spacing w:after="120" w:line="360" w:lineRule="auto"/>
        <w:ind w:firstLine="0"/>
      </w:pPr>
      <w:r w:rsidRPr="00A51F31">
        <w:t xml:space="preserve">In this contribution, we provide our views on </w:t>
      </w:r>
      <w:proofErr w:type="spellStart"/>
      <w:r w:rsidRPr="00A51F31">
        <w:t>QoS</w:t>
      </w:r>
      <w:proofErr w:type="spellEnd"/>
      <w:r w:rsidRPr="00A51F31">
        <w:t xml:space="preserve"> management for NR V2X</w:t>
      </w:r>
    </w:p>
    <w:p w14:paraId="3FA5AD91" w14:textId="49317C4D" w:rsidR="00EC3D6F" w:rsidRPr="00A53E9B" w:rsidRDefault="00EC3D6F" w:rsidP="00E23756">
      <w:pPr>
        <w:pStyle w:val="Style1"/>
        <w:spacing w:after="120" w:line="360" w:lineRule="auto"/>
        <w:ind w:firstLine="0"/>
      </w:pPr>
    </w:p>
    <w:p w14:paraId="684FB1B5" w14:textId="0BF44B4F" w:rsidR="00B96F14" w:rsidRPr="00A53E9B" w:rsidRDefault="00A51F31" w:rsidP="00B96F14">
      <w:pPr>
        <w:pStyle w:val="1"/>
        <w:spacing w:line="360" w:lineRule="auto"/>
        <w:rPr>
          <w:rFonts w:eastAsia="SimSun"/>
          <w:lang w:eastAsia="zh-CN"/>
        </w:rPr>
      </w:pPr>
      <w:r>
        <w:rPr>
          <w:rFonts w:eastAsia="SimSun"/>
          <w:lang w:eastAsia="zh-CN"/>
        </w:rPr>
        <w:t>Discussion</w:t>
      </w:r>
    </w:p>
    <w:p w14:paraId="01FCFFAE" w14:textId="371117AA" w:rsidR="007E0D88" w:rsidRDefault="007E0D88" w:rsidP="000D37F2">
      <w:pPr>
        <w:pStyle w:val="Style1"/>
        <w:spacing w:after="120" w:line="360" w:lineRule="auto"/>
        <w:ind w:firstLine="0"/>
        <w:rPr>
          <w:rFonts w:eastAsiaTheme="minorEastAsia"/>
          <w:lang w:eastAsia="ko-KR"/>
        </w:rPr>
      </w:pPr>
      <w:r>
        <w:rPr>
          <w:rFonts w:eastAsiaTheme="minorEastAsia"/>
          <w:lang w:eastAsia="ko-KR"/>
        </w:rPr>
        <w:t xml:space="preserve">Channel occupancy ratio (CR) in LTE V2X is defined as below [3]. </w:t>
      </w:r>
    </w:p>
    <w:tbl>
      <w:tblPr>
        <w:tblStyle w:val="aff"/>
        <w:tblW w:w="0" w:type="auto"/>
        <w:jc w:val="center"/>
        <w:tblLook w:val="04A0" w:firstRow="1" w:lastRow="0" w:firstColumn="1" w:lastColumn="0" w:noHBand="0" w:noVBand="1"/>
      </w:tblPr>
      <w:tblGrid>
        <w:gridCol w:w="9464"/>
      </w:tblGrid>
      <w:tr w:rsidR="007E0D88" w14:paraId="18420076" w14:textId="77777777" w:rsidTr="007E0D88">
        <w:trPr>
          <w:jc w:val="center"/>
        </w:trPr>
        <w:tc>
          <w:tcPr>
            <w:tcW w:w="9464" w:type="dxa"/>
          </w:tcPr>
          <w:p w14:paraId="2FB6F0D6" w14:textId="3FC5C686" w:rsidR="007E0D88" w:rsidRDefault="007E0D88" w:rsidP="000D37F2">
            <w:pPr>
              <w:pStyle w:val="Style1"/>
              <w:spacing w:after="120" w:line="360" w:lineRule="auto"/>
              <w:ind w:firstLine="0"/>
              <w:rPr>
                <w:rFonts w:eastAsiaTheme="minorEastAsia"/>
                <w:lang w:eastAsia="ko-KR"/>
              </w:rPr>
            </w:pPr>
            <w:r>
              <w:rPr>
                <w:lang w:eastAsia="ko-KR"/>
              </w:rPr>
              <w:t xml:space="preserve">Channel occupancy ratio (CR) evaluated at </w:t>
            </w:r>
            <w:proofErr w:type="spellStart"/>
            <w:r>
              <w:rPr>
                <w:lang w:eastAsia="ko-KR"/>
              </w:rPr>
              <w:t>subframe</w:t>
            </w:r>
            <w:proofErr w:type="spellEnd"/>
            <w:r>
              <w:rPr>
                <w:lang w:eastAsia="ko-KR"/>
              </w:rPr>
              <w:t xml:space="preserve"> </w:t>
            </w:r>
            <w:r>
              <w:rPr>
                <w:i/>
                <w:iCs/>
                <w:lang w:eastAsia="ko-KR"/>
              </w:rPr>
              <w:t>n</w:t>
            </w:r>
            <w:r>
              <w:rPr>
                <w:lang w:eastAsia="ko-KR"/>
              </w:rPr>
              <w:t xml:space="preserve"> is defined as the total number of sub-channels used for its transmissions in </w:t>
            </w:r>
            <w:proofErr w:type="spellStart"/>
            <w:r>
              <w:rPr>
                <w:lang w:eastAsia="ko-KR"/>
              </w:rPr>
              <w:t>subframes</w:t>
            </w:r>
            <w:proofErr w:type="spellEnd"/>
            <w:r>
              <w:rPr>
                <w:lang w:eastAsia="ko-KR"/>
              </w:rPr>
              <w:t xml:space="preserve"> [</w:t>
            </w:r>
            <w:r>
              <w:rPr>
                <w:i/>
                <w:iCs/>
                <w:lang w:eastAsia="ko-KR"/>
              </w:rPr>
              <w:t>n-a</w:t>
            </w:r>
            <w:r>
              <w:rPr>
                <w:lang w:eastAsia="ko-KR"/>
              </w:rPr>
              <w:t xml:space="preserve">, </w:t>
            </w:r>
            <w:r>
              <w:rPr>
                <w:i/>
                <w:iCs/>
                <w:lang w:eastAsia="ko-KR"/>
              </w:rPr>
              <w:t>n-1</w:t>
            </w:r>
            <w:r>
              <w:rPr>
                <w:lang w:eastAsia="ko-KR"/>
              </w:rPr>
              <w:t xml:space="preserve">] and granted in </w:t>
            </w:r>
            <w:proofErr w:type="spellStart"/>
            <w:r>
              <w:rPr>
                <w:lang w:eastAsia="ko-KR"/>
              </w:rPr>
              <w:t>subframes</w:t>
            </w:r>
            <w:proofErr w:type="spellEnd"/>
            <w:r>
              <w:rPr>
                <w:lang w:eastAsia="ko-KR"/>
              </w:rPr>
              <w:t xml:space="preserve">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bl>
    <w:p w14:paraId="3FD3D476" w14:textId="77777777" w:rsidR="00FF0589" w:rsidRDefault="00FF0589" w:rsidP="000D37F2">
      <w:pPr>
        <w:pStyle w:val="Style1"/>
        <w:spacing w:after="120" w:line="360" w:lineRule="auto"/>
        <w:ind w:firstLine="0"/>
        <w:rPr>
          <w:rFonts w:eastAsiaTheme="minorEastAsia"/>
          <w:lang w:eastAsia="ko-KR"/>
        </w:rPr>
      </w:pPr>
    </w:p>
    <w:p w14:paraId="256FD96F" w14:textId="0A111B99" w:rsidR="007E0D88" w:rsidRDefault="007E0D88" w:rsidP="000D37F2">
      <w:pPr>
        <w:pStyle w:val="Style1"/>
        <w:spacing w:after="120" w:line="360" w:lineRule="auto"/>
        <w:ind w:firstLine="0"/>
        <w:rPr>
          <w:rFonts w:eastAsiaTheme="minorEastAsia"/>
          <w:lang w:eastAsia="ko-KR"/>
        </w:rPr>
      </w:pPr>
      <w:r>
        <w:rPr>
          <w:rFonts w:eastAsiaTheme="minorEastAsia" w:hint="eastAsia"/>
          <w:lang w:eastAsia="ko-KR"/>
        </w:rPr>
        <w:t xml:space="preserve">This definition means that CR is a metric </w:t>
      </w:r>
      <w:r w:rsidR="00BD258D">
        <w:rPr>
          <w:rFonts w:eastAsiaTheme="minorEastAsia"/>
          <w:lang w:eastAsia="ko-KR"/>
        </w:rPr>
        <w:t>on</w:t>
      </w:r>
      <w:r w:rsidR="00BD258D">
        <w:rPr>
          <w:rFonts w:eastAsiaTheme="minorEastAsia" w:hint="eastAsia"/>
          <w:lang w:eastAsia="ko-KR"/>
        </w:rPr>
        <w:t xml:space="preserve"> </w:t>
      </w:r>
      <w:r>
        <w:rPr>
          <w:rFonts w:eastAsiaTheme="minorEastAsia" w:hint="eastAsia"/>
          <w:lang w:eastAsia="ko-KR"/>
        </w:rPr>
        <w:t xml:space="preserve">how </w:t>
      </w:r>
      <w:r w:rsidR="00BD258D">
        <w:rPr>
          <w:rFonts w:eastAsiaTheme="minorEastAsia"/>
          <w:lang w:eastAsia="ko-KR"/>
        </w:rPr>
        <w:t xml:space="preserve">often </w:t>
      </w:r>
      <w:r>
        <w:rPr>
          <w:rFonts w:eastAsiaTheme="minorEastAsia" w:hint="eastAsia"/>
          <w:lang w:eastAsia="ko-KR"/>
        </w:rPr>
        <w:t>the UE occupies the channel.</w:t>
      </w:r>
      <w:r>
        <w:rPr>
          <w:rFonts w:eastAsiaTheme="minorEastAsia"/>
          <w:lang w:eastAsia="ko-KR"/>
        </w:rPr>
        <w:t xml:space="preserve"> Differently from LTE, NR V2X </w:t>
      </w:r>
      <w:r w:rsidR="00BD258D">
        <w:rPr>
          <w:rFonts w:eastAsiaTheme="minorEastAsia"/>
          <w:lang w:eastAsia="ko-KR"/>
        </w:rPr>
        <w:t xml:space="preserve">has to </w:t>
      </w:r>
      <w:r>
        <w:rPr>
          <w:rFonts w:eastAsiaTheme="minorEastAsia"/>
          <w:lang w:eastAsia="ko-KR"/>
        </w:rPr>
        <w:t>support the following new functionalities.</w:t>
      </w:r>
    </w:p>
    <w:p w14:paraId="64DB61E5" w14:textId="4D0D5353" w:rsidR="007E0D88" w:rsidRDefault="007E0D88" w:rsidP="007E0D88">
      <w:pPr>
        <w:pStyle w:val="Style1"/>
        <w:numPr>
          <w:ilvl w:val="0"/>
          <w:numId w:val="39"/>
        </w:numPr>
        <w:spacing w:after="120" w:line="360" w:lineRule="auto"/>
        <w:rPr>
          <w:rFonts w:eastAsiaTheme="minorEastAsia"/>
          <w:lang w:eastAsia="ko-KR"/>
        </w:rPr>
      </w:pPr>
      <w:r>
        <w:rPr>
          <w:rFonts w:eastAsiaTheme="minorEastAsia"/>
          <w:lang w:eastAsia="ko-KR"/>
        </w:rPr>
        <w:t>S</w:t>
      </w:r>
      <w:r>
        <w:rPr>
          <w:rFonts w:eastAsiaTheme="minorEastAsia" w:hint="eastAsia"/>
          <w:lang w:eastAsia="ko-KR"/>
        </w:rPr>
        <w:t xml:space="preserve">idelink </w:t>
      </w:r>
      <w:r>
        <w:rPr>
          <w:rFonts w:eastAsiaTheme="minorEastAsia"/>
          <w:lang w:eastAsia="ko-KR"/>
        </w:rPr>
        <w:t>HARQ-ACK feedback (this can be enabled and disabled)</w:t>
      </w:r>
    </w:p>
    <w:p w14:paraId="4E1C0846" w14:textId="2F80F88C" w:rsidR="007E0D88" w:rsidRDefault="007E0D88" w:rsidP="007E0D88">
      <w:pPr>
        <w:pStyle w:val="Style1"/>
        <w:numPr>
          <w:ilvl w:val="0"/>
          <w:numId w:val="39"/>
        </w:numPr>
        <w:spacing w:after="120" w:line="360" w:lineRule="auto"/>
        <w:rPr>
          <w:rFonts w:eastAsiaTheme="minorEastAsia"/>
          <w:lang w:eastAsia="ko-KR"/>
        </w:rPr>
      </w:pPr>
      <w:r>
        <w:rPr>
          <w:rFonts w:eastAsiaTheme="minorEastAsia"/>
          <w:lang w:eastAsia="ko-KR"/>
        </w:rPr>
        <w:t xml:space="preserve">Multiple retransmissions </w:t>
      </w:r>
      <w:r w:rsidR="00BD258D">
        <w:rPr>
          <w:rFonts w:eastAsiaTheme="minorEastAsia"/>
          <w:lang w:eastAsia="ko-KR"/>
        </w:rPr>
        <w:t>(</w:t>
      </w:r>
      <w:r>
        <w:rPr>
          <w:rFonts w:eastAsiaTheme="minorEastAsia"/>
          <w:lang w:eastAsia="ko-KR"/>
        </w:rPr>
        <w:t>more than one retransmission</w:t>
      </w:r>
      <w:r w:rsidR="00BD258D">
        <w:rPr>
          <w:rFonts w:eastAsiaTheme="minorEastAsia"/>
          <w:lang w:eastAsia="ko-KR"/>
        </w:rPr>
        <w:t>)</w:t>
      </w:r>
    </w:p>
    <w:p w14:paraId="474798F9" w14:textId="5BF6CECE" w:rsidR="007E0D88" w:rsidRPr="007E0D88" w:rsidRDefault="007E0D88" w:rsidP="007E0D88">
      <w:pPr>
        <w:pStyle w:val="Style1"/>
        <w:numPr>
          <w:ilvl w:val="0"/>
          <w:numId w:val="39"/>
        </w:numPr>
        <w:spacing w:after="120" w:line="360" w:lineRule="auto"/>
        <w:rPr>
          <w:rFonts w:eastAsiaTheme="minorEastAsia"/>
          <w:lang w:eastAsia="ko-KR"/>
        </w:rPr>
      </w:pPr>
      <w:r>
        <w:rPr>
          <w:rFonts w:eastAsiaTheme="minorEastAsia"/>
          <w:lang w:eastAsia="ko-KR"/>
        </w:rPr>
        <w:t>Unicast and groupcast transmission</w:t>
      </w:r>
    </w:p>
    <w:p w14:paraId="38746C83" w14:textId="4D5C675E" w:rsidR="007E0D88" w:rsidRDefault="00B77891" w:rsidP="000D37F2">
      <w:pPr>
        <w:pStyle w:val="Style1"/>
        <w:spacing w:after="120" w:line="360" w:lineRule="auto"/>
        <w:ind w:firstLine="0"/>
        <w:rPr>
          <w:rFonts w:eastAsiaTheme="minorEastAsia"/>
          <w:lang w:eastAsia="ko-KR"/>
        </w:rPr>
      </w:pPr>
      <w:r>
        <w:rPr>
          <w:rFonts w:eastAsiaTheme="minorEastAsia" w:hint="eastAsia"/>
          <w:lang w:eastAsia="ko-KR"/>
        </w:rPr>
        <w:t xml:space="preserve">When discussing CR definition for NR V2X, the above new functionalities should be considered. </w:t>
      </w:r>
      <w:r>
        <w:rPr>
          <w:rFonts w:eastAsiaTheme="minorEastAsia"/>
          <w:lang w:eastAsia="ko-KR"/>
        </w:rPr>
        <w:t xml:space="preserve">For example, even though a UE reserves the resources in multiple slots in advance, the UE may not transmit </w:t>
      </w:r>
      <w:r w:rsidR="00BD258D">
        <w:rPr>
          <w:rFonts w:eastAsiaTheme="minorEastAsia"/>
          <w:lang w:eastAsia="ko-KR"/>
        </w:rPr>
        <w:t xml:space="preserve">sidelink control/data on that resource </w:t>
      </w:r>
      <w:r>
        <w:rPr>
          <w:rFonts w:eastAsiaTheme="minorEastAsia"/>
          <w:lang w:eastAsia="ko-KR"/>
        </w:rPr>
        <w:t xml:space="preserve">when it receives HARQ-ACK feedback. In this case, the conventional computation of CR like LTE V2X may over-estimate the channel occupancy of the UE. </w:t>
      </w:r>
    </w:p>
    <w:p w14:paraId="6ABD3CD6" w14:textId="39A70F03" w:rsidR="006765A9" w:rsidRDefault="006765A9" w:rsidP="006765A9">
      <w:pPr>
        <w:pStyle w:val="ac"/>
        <w:ind w:left="850" w:hangingChars="425" w:hanging="850"/>
      </w:pPr>
      <w:bookmarkStart w:id="4" w:name="_Ref16869418"/>
      <w:r>
        <w:lastRenderedPageBreak/>
        <w:t xml:space="preserve">Proposal </w:t>
      </w:r>
      <w:r>
        <w:fldChar w:fldCharType="begin"/>
      </w:r>
      <w:r>
        <w:instrText xml:space="preserve"> SEQ Proposal \* ARABIC </w:instrText>
      </w:r>
      <w:r>
        <w:fldChar w:fldCharType="separate"/>
      </w:r>
      <w:r w:rsidR="00476800">
        <w:rPr>
          <w:noProof/>
        </w:rPr>
        <w:t>1</w:t>
      </w:r>
      <w:r>
        <w:fldChar w:fldCharType="end"/>
      </w:r>
      <w:r>
        <w:t xml:space="preserve">: For CR in NR V2X, sidelink HARQ-ACK feedback, number of retransmissions, and cast types </w:t>
      </w:r>
      <w:r w:rsidR="00BD258D">
        <w:t xml:space="preserve">needs to </w:t>
      </w:r>
      <w:r>
        <w:t>be considered.</w:t>
      </w:r>
      <w:bookmarkEnd w:id="4"/>
    </w:p>
    <w:p w14:paraId="20CBC814" w14:textId="77777777" w:rsidR="007E0D88" w:rsidRPr="007E0D88" w:rsidRDefault="007E0D88" w:rsidP="000D37F2">
      <w:pPr>
        <w:pStyle w:val="Style1"/>
        <w:spacing w:after="120" w:line="360" w:lineRule="auto"/>
        <w:ind w:firstLine="0"/>
        <w:rPr>
          <w:rFonts w:eastAsiaTheme="minorEastAsia"/>
          <w:lang w:eastAsia="ko-KR"/>
        </w:rPr>
      </w:pPr>
    </w:p>
    <w:p w14:paraId="3E1E852D" w14:textId="0616FB8F" w:rsidR="007E0D88" w:rsidRDefault="007E0D88" w:rsidP="000D37F2">
      <w:pPr>
        <w:pStyle w:val="Style1"/>
        <w:spacing w:after="120" w:line="360" w:lineRule="auto"/>
        <w:ind w:firstLine="0"/>
        <w:rPr>
          <w:rFonts w:eastAsiaTheme="minorEastAsia"/>
          <w:lang w:eastAsia="ko-KR"/>
        </w:rPr>
      </w:pPr>
      <w:r>
        <w:rPr>
          <w:rFonts w:eastAsiaTheme="minorEastAsia" w:hint="eastAsia"/>
          <w:lang w:eastAsia="ko-KR"/>
        </w:rPr>
        <w:t>Channel busy ration (CBR) in LTE V2X is defined as below [3].</w:t>
      </w:r>
    </w:p>
    <w:tbl>
      <w:tblPr>
        <w:tblStyle w:val="aff"/>
        <w:tblW w:w="0" w:type="auto"/>
        <w:jc w:val="center"/>
        <w:tblLook w:val="04A0" w:firstRow="1" w:lastRow="0" w:firstColumn="1" w:lastColumn="0" w:noHBand="0" w:noVBand="1"/>
      </w:tblPr>
      <w:tblGrid>
        <w:gridCol w:w="9464"/>
      </w:tblGrid>
      <w:tr w:rsidR="007E0D88" w14:paraId="7C449ED1" w14:textId="77777777" w:rsidTr="009241DA">
        <w:trPr>
          <w:jc w:val="center"/>
        </w:trPr>
        <w:tc>
          <w:tcPr>
            <w:tcW w:w="9464" w:type="dxa"/>
          </w:tcPr>
          <w:p w14:paraId="3275363F" w14:textId="77777777" w:rsidR="007E0D88" w:rsidRDefault="007E0D88" w:rsidP="007E0D88">
            <w:pPr>
              <w:rPr>
                <w:rFonts w:ascii="Arial" w:hAnsi="Arial" w:cs="Arial"/>
                <w:sz w:val="18"/>
                <w:szCs w:val="18"/>
                <w:lang w:eastAsia="ko-KR"/>
              </w:rPr>
            </w:pPr>
            <w:r>
              <w:rPr>
                <w:rFonts w:ascii="Arial" w:hAnsi="Arial" w:cs="Arial"/>
                <w:sz w:val="18"/>
                <w:szCs w:val="18"/>
                <w:lang w:eastAsia="ko-KR"/>
              </w:rPr>
              <w:t xml:space="preserve">Channel busy ratio (CBR) measured in </w:t>
            </w:r>
            <w:proofErr w:type="spellStart"/>
            <w:r>
              <w:rPr>
                <w:rFonts w:ascii="Arial" w:hAnsi="Arial" w:cs="Arial"/>
                <w:sz w:val="18"/>
                <w:szCs w:val="18"/>
                <w:lang w:eastAsia="ko-KR"/>
              </w:rPr>
              <w:t>subframe</w:t>
            </w:r>
            <w:proofErr w:type="spellEnd"/>
            <w:r>
              <w:rPr>
                <w:rFonts w:ascii="Arial" w:hAnsi="Arial" w:cs="Arial"/>
                <w:sz w:val="18"/>
                <w:szCs w:val="18"/>
                <w:lang w:eastAsia="ko-KR"/>
              </w:rPr>
              <w:t xml:space="preserve"> </w:t>
            </w:r>
            <w:r>
              <w:rPr>
                <w:rFonts w:ascii="Arial" w:hAnsi="Arial" w:cs="Arial"/>
                <w:i/>
                <w:iCs/>
                <w:sz w:val="18"/>
                <w:szCs w:val="18"/>
                <w:lang w:eastAsia="ko-KR"/>
              </w:rPr>
              <w:t>n</w:t>
            </w:r>
            <w:r>
              <w:rPr>
                <w:rFonts w:ascii="Arial" w:hAnsi="Arial" w:cs="Arial"/>
                <w:sz w:val="18"/>
                <w:szCs w:val="18"/>
                <w:lang w:eastAsia="ko-KR"/>
              </w:rPr>
              <w:t xml:space="preserve"> is defined as follows:</w:t>
            </w:r>
          </w:p>
          <w:p w14:paraId="247EF31C" w14:textId="77777777" w:rsidR="008B3BF0" w:rsidRDefault="007E0D88" w:rsidP="008B3BF0">
            <w:pPr>
              <w:pStyle w:val="B1"/>
              <w:numPr>
                <w:ilvl w:val="0"/>
                <w:numId w:val="42"/>
              </w:numPr>
              <w:rPr>
                <w:lang w:eastAsia="ko-KR"/>
              </w:rPr>
            </w:pPr>
            <w:r>
              <w:rPr>
                <w:lang w:eastAsia="ko-KR"/>
              </w:rPr>
              <w:t xml:space="preserve">For PSSCH, the portion of sub-channels in the resource pool whose S-RSSI measured by the UE exceed a (pre-)configured threshold sensed over </w:t>
            </w:r>
            <w:proofErr w:type="spellStart"/>
            <w:r>
              <w:rPr>
                <w:lang w:eastAsia="ko-KR"/>
              </w:rPr>
              <w:t>subframes</w:t>
            </w:r>
            <w:proofErr w:type="spellEnd"/>
            <w:r>
              <w:rPr>
                <w:lang w:eastAsia="ko-KR"/>
              </w:rPr>
              <w:t xml:space="preserve"> [</w:t>
            </w:r>
            <w:r>
              <w:rPr>
                <w:i/>
                <w:iCs/>
                <w:lang w:eastAsia="ko-KR"/>
              </w:rPr>
              <w:t>n-100, n-1</w:t>
            </w:r>
            <w:r>
              <w:rPr>
                <w:lang w:eastAsia="ko-KR"/>
              </w:rPr>
              <w:t xml:space="preserve">]; </w:t>
            </w:r>
          </w:p>
          <w:p w14:paraId="2448146F" w14:textId="17E0C1FE" w:rsidR="007E0D88" w:rsidRPr="008B3BF0" w:rsidRDefault="007E0D88" w:rsidP="008B3BF0">
            <w:pPr>
              <w:pStyle w:val="B1"/>
              <w:numPr>
                <w:ilvl w:val="0"/>
                <w:numId w:val="42"/>
              </w:numPr>
              <w:rPr>
                <w:lang w:eastAsia="ko-KR"/>
              </w:rPr>
            </w:pPr>
            <w:r>
              <w:rPr>
                <w:lang w:eastAsia="ko-KR"/>
              </w:rPr>
              <w:t xml:space="preserve">For PSCCH, in a pool (pre)configured such that PSCCH may be transmitted with its corresponding PSSCH in non-adjacent resource blocks, the portion of the resources of the PSCCH pool whose S-RSSI measured by the UE exceed a (pre-)configured threshold sensed over </w:t>
            </w:r>
            <w:proofErr w:type="spellStart"/>
            <w:r>
              <w:rPr>
                <w:lang w:eastAsia="ko-KR"/>
              </w:rPr>
              <w:t>subframes</w:t>
            </w:r>
            <w:proofErr w:type="spellEnd"/>
            <w:r>
              <w:rPr>
                <w:lang w:eastAsia="ko-KR"/>
              </w:rPr>
              <w:t xml:space="preserve"> [</w:t>
            </w:r>
            <w:r w:rsidRPr="008B3BF0">
              <w:rPr>
                <w:i/>
                <w:iCs/>
                <w:lang w:eastAsia="ko-KR"/>
              </w:rPr>
              <w:t>n-100, n-1</w:t>
            </w:r>
            <w:r>
              <w:rPr>
                <w:lang w:eastAsia="ko-KR"/>
              </w:rPr>
              <w:t>], assuming that the PSCCH pool is composed of resources with a size of two consecutive PRB pairs in the frequency domain.</w:t>
            </w:r>
          </w:p>
        </w:tc>
      </w:tr>
    </w:tbl>
    <w:p w14:paraId="1D3513E3" w14:textId="77777777" w:rsidR="00FF0589" w:rsidRDefault="00FF0589" w:rsidP="000D37F2">
      <w:pPr>
        <w:pStyle w:val="Style1"/>
        <w:spacing w:after="120" w:line="360" w:lineRule="auto"/>
        <w:ind w:firstLine="0"/>
        <w:rPr>
          <w:rFonts w:eastAsiaTheme="minorEastAsia"/>
          <w:lang w:eastAsia="ko-KR"/>
        </w:rPr>
      </w:pPr>
    </w:p>
    <w:p w14:paraId="5A57D848" w14:textId="72515201" w:rsidR="00835C25" w:rsidRDefault="00FF0589" w:rsidP="000D37F2">
      <w:pPr>
        <w:pStyle w:val="Style1"/>
        <w:spacing w:after="120" w:line="360" w:lineRule="auto"/>
        <w:ind w:firstLine="0"/>
        <w:rPr>
          <w:rFonts w:eastAsiaTheme="minorEastAsia"/>
          <w:lang w:eastAsia="ko-KR"/>
        </w:rPr>
      </w:pPr>
      <w:r>
        <w:rPr>
          <w:rFonts w:eastAsiaTheme="minorEastAsia" w:hint="eastAsia"/>
          <w:lang w:eastAsia="ko-KR"/>
        </w:rPr>
        <w:t xml:space="preserve">The above definition of CBR means how </w:t>
      </w:r>
      <w:r>
        <w:rPr>
          <w:rFonts w:eastAsiaTheme="minorEastAsia"/>
          <w:lang w:eastAsia="ko-KR"/>
        </w:rPr>
        <w:t xml:space="preserve">much </w:t>
      </w:r>
      <w:r>
        <w:rPr>
          <w:rFonts w:eastAsiaTheme="minorEastAsia" w:hint="eastAsia"/>
          <w:lang w:eastAsia="ko-KR"/>
        </w:rPr>
        <w:t xml:space="preserve">the channel around the UE </w:t>
      </w:r>
      <w:r>
        <w:rPr>
          <w:rFonts w:eastAsiaTheme="minorEastAsia"/>
          <w:lang w:eastAsia="ko-KR"/>
        </w:rPr>
        <w:t>is occupied by other UEs</w:t>
      </w:r>
      <w:r w:rsidR="00E44519">
        <w:rPr>
          <w:rFonts w:eastAsiaTheme="minorEastAsia"/>
          <w:lang w:eastAsia="ko-KR"/>
        </w:rPr>
        <w:t xml:space="preserve"> and</w:t>
      </w:r>
      <w:r>
        <w:rPr>
          <w:rFonts w:eastAsiaTheme="minorEastAsia"/>
          <w:lang w:eastAsia="ko-KR"/>
        </w:rPr>
        <w:t xml:space="preserve"> </w:t>
      </w:r>
      <w:r w:rsidR="00E44519">
        <w:rPr>
          <w:rFonts w:eastAsiaTheme="minorEastAsia"/>
          <w:lang w:eastAsia="ko-KR"/>
        </w:rPr>
        <w:t xml:space="preserve">this also </w:t>
      </w:r>
      <w:r w:rsidR="00DB2540">
        <w:rPr>
          <w:rFonts w:eastAsiaTheme="minorEastAsia"/>
          <w:lang w:eastAsia="ko-KR"/>
        </w:rPr>
        <w:t xml:space="preserve">mean the interference status </w:t>
      </w:r>
      <w:r w:rsidR="00E44519">
        <w:rPr>
          <w:rFonts w:eastAsiaTheme="minorEastAsia"/>
          <w:lang w:eastAsia="ko-KR"/>
        </w:rPr>
        <w:t>that</w:t>
      </w:r>
      <w:r w:rsidR="00DB2540">
        <w:rPr>
          <w:rFonts w:eastAsiaTheme="minorEastAsia"/>
          <w:lang w:eastAsia="ko-KR"/>
        </w:rPr>
        <w:t xml:space="preserve"> the UE</w:t>
      </w:r>
      <w:r w:rsidR="00E44519">
        <w:rPr>
          <w:rFonts w:eastAsiaTheme="minorEastAsia"/>
          <w:lang w:eastAsia="ko-KR"/>
        </w:rPr>
        <w:t xml:space="preserve"> suffers from</w:t>
      </w:r>
      <w:r w:rsidR="00DB2540">
        <w:rPr>
          <w:rFonts w:eastAsiaTheme="minorEastAsia"/>
          <w:lang w:eastAsia="ko-KR"/>
        </w:rPr>
        <w:t xml:space="preserve">. </w:t>
      </w:r>
    </w:p>
    <w:p w14:paraId="5897D31E" w14:textId="3C12586F" w:rsidR="00CA2E64" w:rsidRDefault="00CA2E64" w:rsidP="00B6607B">
      <w:pPr>
        <w:pStyle w:val="Style1"/>
        <w:spacing w:after="120" w:line="360" w:lineRule="auto"/>
        <w:ind w:firstLine="0"/>
        <w:rPr>
          <w:rFonts w:eastAsiaTheme="minorEastAsia"/>
          <w:lang w:eastAsia="ko-KR"/>
        </w:rPr>
      </w:pPr>
    </w:p>
    <w:p w14:paraId="26D77B0F" w14:textId="3A918D91" w:rsidR="00B6607B" w:rsidRDefault="00B6607B" w:rsidP="00B6607B">
      <w:pPr>
        <w:pStyle w:val="Style1"/>
        <w:spacing w:after="120" w:line="360" w:lineRule="auto"/>
        <w:ind w:firstLine="0"/>
        <w:rPr>
          <w:rFonts w:eastAsiaTheme="minorEastAsia"/>
          <w:lang w:eastAsia="ko-KR"/>
        </w:rPr>
      </w:pPr>
      <w:r>
        <w:rPr>
          <w:rFonts w:eastAsiaTheme="minorEastAsia"/>
          <w:lang w:eastAsia="ko-KR"/>
        </w:rPr>
        <w:tab/>
        <w:t xml:space="preserve">The CBR in LTE V2X was defined separately for PSSCH and PSCCH. Specifically, CBR measurement for PSCCH is to support non-adjacent mapping of PSCCH and PSSCH. In </w:t>
      </w:r>
      <w:r>
        <w:t>RAN1#98 meeting</w:t>
      </w:r>
      <w:r>
        <w:rPr>
          <w:rFonts w:eastAsiaTheme="minorEastAsia"/>
          <w:lang w:eastAsia="ko-KR"/>
        </w:rPr>
        <w:t xml:space="preserve">, it was agreed that one CBR measurement over a resource pool is defined for PSCCH/PSSCH multiplexing option 3. </w:t>
      </w:r>
      <w:r w:rsidR="00561F35">
        <w:rPr>
          <w:rFonts w:eastAsiaTheme="minorEastAsia"/>
          <w:lang w:eastAsia="ko-KR"/>
        </w:rPr>
        <w:t>In PSCCH/PSSCH multiplexing option 3, transmit power between PSCCH and PSSCH would not be changed</w:t>
      </w:r>
      <w:r w:rsidR="00280B7F">
        <w:rPr>
          <w:rFonts w:eastAsiaTheme="minorEastAsia"/>
          <w:lang w:eastAsia="ko-KR"/>
        </w:rPr>
        <w:t xml:space="preserve"> and UE do</w:t>
      </w:r>
      <w:r w:rsidR="00BD258D">
        <w:rPr>
          <w:rFonts w:eastAsiaTheme="minorEastAsia"/>
          <w:lang w:eastAsia="ko-KR"/>
        </w:rPr>
        <w:t>es</w:t>
      </w:r>
      <w:r w:rsidR="00280B7F">
        <w:rPr>
          <w:rFonts w:eastAsiaTheme="minorEastAsia"/>
          <w:lang w:eastAsia="ko-KR"/>
        </w:rPr>
        <w:t xml:space="preserve"> not need to separate those two channels for CBR measurement. In this regard, we propose:</w:t>
      </w:r>
    </w:p>
    <w:p w14:paraId="39E8C687" w14:textId="6B836195" w:rsidR="00CA2E64" w:rsidRDefault="00CA2E64" w:rsidP="00CA2E64">
      <w:pPr>
        <w:pStyle w:val="ac"/>
        <w:ind w:left="850" w:hangingChars="425" w:hanging="850"/>
      </w:pPr>
      <w:r>
        <w:t xml:space="preserve">Proposal 2: </w:t>
      </w:r>
      <w:r w:rsidRPr="00CA2E64">
        <w:t>For PSCCH/PSSCH multiplexing option 3, CBR is measured jointly for PSCCH and PSSCH region</w:t>
      </w:r>
    </w:p>
    <w:p w14:paraId="79A127E9" w14:textId="77777777" w:rsidR="00CA2E64" w:rsidRPr="00CA2E64" w:rsidRDefault="00CA2E64" w:rsidP="00835C25">
      <w:pPr>
        <w:pStyle w:val="Style1"/>
        <w:spacing w:after="120" w:line="360" w:lineRule="auto"/>
        <w:ind w:firstLine="284"/>
        <w:rPr>
          <w:rFonts w:eastAsiaTheme="minorEastAsia"/>
          <w:lang w:val="en-GB" w:eastAsia="ko-KR"/>
        </w:rPr>
      </w:pPr>
    </w:p>
    <w:p w14:paraId="32871982" w14:textId="09CD983D" w:rsidR="00737054" w:rsidRDefault="00CA2E64" w:rsidP="00835C25">
      <w:pPr>
        <w:pStyle w:val="Style1"/>
        <w:spacing w:after="120" w:line="360" w:lineRule="auto"/>
        <w:ind w:firstLine="284"/>
        <w:rPr>
          <w:rFonts w:eastAsiaTheme="minorEastAsia"/>
          <w:lang w:eastAsia="ko-KR"/>
        </w:rPr>
      </w:pPr>
      <w:r>
        <w:rPr>
          <w:rFonts w:eastAsiaTheme="minorEastAsia"/>
          <w:lang w:eastAsia="ko-KR"/>
        </w:rPr>
        <w:t>In addition, s</w:t>
      </w:r>
      <w:r w:rsidR="00835C25">
        <w:rPr>
          <w:rFonts w:eastAsiaTheme="minorEastAsia"/>
          <w:lang w:eastAsia="ko-KR"/>
        </w:rPr>
        <w:t>uppose that two UEs are communicat</w:t>
      </w:r>
      <w:r w:rsidR="00E44519">
        <w:rPr>
          <w:rFonts w:eastAsiaTheme="minorEastAsia"/>
          <w:lang w:eastAsia="ko-KR"/>
        </w:rPr>
        <w:t>ing with</w:t>
      </w:r>
      <w:r w:rsidR="00835C25">
        <w:rPr>
          <w:rFonts w:eastAsiaTheme="minorEastAsia"/>
          <w:lang w:eastAsia="ko-KR"/>
        </w:rPr>
        <w:t xml:space="preserve"> each other for unicast data transmission. </w:t>
      </w:r>
      <w:r w:rsidR="00F64CED">
        <w:rPr>
          <w:rFonts w:eastAsiaTheme="minorEastAsia"/>
          <w:lang w:eastAsia="ko-KR"/>
        </w:rPr>
        <w:t xml:space="preserve">If a transmitting UE decides whether </w:t>
      </w:r>
      <w:r w:rsidR="00E44519">
        <w:rPr>
          <w:rFonts w:eastAsiaTheme="minorEastAsia"/>
          <w:lang w:eastAsia="ko-KR"/>
        </w:rPr>
        <w:t xml:space="preserve">to </w:t>
      </w:r>
      <w:r w:rsidR="00F64CED">
        <w:rPr>
          <w:rFonts w:eastAsiaTheme="minorEastAsia"/>
          <w:lang w:eastAsia="ko-KR"/>
        </w:rPr>
        <w:t xml:space="preserve">perform transmission based on its CBR, </w:t>
      </w:r>
      <w:r w:rsidR="00E44519">
        <w:rPr>
          <w:rFonts w:eastAsiaTheme="minorEastAsia"/>
          <w:lang w:eastAsia="ko-KR"/>
        </w:rPr>
        <w:t xml:space="preserve">the transmission </w:t>
      </w:r>
      <w:r w:rsidR="00F64CED">
        <w:rPr>
          <w:rFonts w:eastAsiaTheme="minorEastAsia"/>
          <w:lang w:eastAsia="ko-KR"/>
        </w:rPr>
        <w:t xml:space="preserve">may </w:t>
      </w:r>
      <w:r w:rsidR="00E44519">
        <w:rPr>
          <w:rFonts w:eastAsiaTheme="minorEastAsia"/>
          <w:lang w:eastAsia="ko-KR"/>
        </w:rPr>
        <w:t>reflect</w:t>
      </w:r>
      <w:r w:rsidR="00F64CED">
        <w:rPr>
          <w:rFonts w:eastAsiaTheme="minorEastAsia"/>
          <w:lang w:eastAsia="ko-KR"/>
        </w:rPr>
        <w:t xml:space="preserve"> incorrect interference environment in NR V2X use cases. </w:t>
      </w:r>
      <w:r w:rsidR="00835C25">
        <w:rPr>
          <w:rFonts w:eastAsiaTheme="minorEastAsia"/>
          <w:lang w:eastAsia="ko-KR"/>
        </w:rPr>
        <w:t xml:space="preserve">It is because interference situation around the receiver </w:t>
      </w:r>
      <w:r w:rsidR="00E44519">
        <w:rPr>
          <w:rFonts w:eastAsiaTheme="minorEastAsia"/>
          <w:lang w:eastAsia="ko-KR"/>
        </w:rPr>
        <w:t xml:space="preserve">would </w:t>
      </w:r>
      <w:r w:rsidR="00835C25">
        <w:rPr>
          <w:rFonts w:eastAsiaTheme="minorEastAsia"/>
          <w:lang w:eastAsia="ko-KR"/>
        </w:rPr>
        <w:t>be more important than that around the transmitter</w:t>
      </w:r>
      <w:r w:rsidR="00E44519">
        <w:rPr>
          <w:rFonts w:eastAsiaTheme="minorEastAsia"/>
          <w:lang w:eastAsia="ko-KR"/>
        </w:rPr>
        <w:t>.  Also, interference subjected by the receiver and the transmitter could be totally different</w:t>
      </w:r>
      <w:r w:rsidR="00835C25">
        <w:rPr>
          <w:rFonts w:eastAsiaTheme="minorEastAsia"/>
          <w:lang w:eastAsia="ko-KR"/>
        </w:rPr>
        <w:t xml:space="preserve">. </w:t>
      </w:r>
      <w:r w:rsidR="00604EF8">
        <w:rPr>
          <w:rFonts w:eastAsiaTheme="minorEastAsia"/>
          <w:lang w:eastAsia="ko-KR"/>
        </w:rPr>
        <w:t>I</w:t>
      </w:r>
      <w:r w:rsidR="00DD09F1">
        <w:rPr>
          <w:rFonts w:eastAsiaTheme="minorEastAsia"/>
          <w:lang w:eastAsia="ko-KR"/>
        </w:rPr>
        <w:t>n LTE V2X, each UE is not aware of CBR</w:t>
      </w:r>
      <w:r w:rsidR="00604EF8">
        <w:rPr>
          <w:rFonts w:eastAsiaTheme="minorEastAsia"/>
          <w:lang w:eastAsia="ko-KR"/>
        </w:rPr>
        <w:t>s</w:t>
      </w:r>
      <w:r w:rsidR="00DD09F1">
        <w:rPr>
          <w:rFonts w:eastAsiaTheme="minorEastAsia"/>
          <w:lang w:eastAsia="ko-KR"/>
        </w:rPr>
        <w:t xml:space="preserve"> of other UEs</w:t>
      </w:r>
      <w:r w:rsidR="00604EF8">
        <w:rPr>
          <w:rFonts w:eastAsiaTheme="minorEastAsia"/>
          <w:lang w:eastAsia="ko-KR"/>
        </w:rPr>
        <w:t xml:space="preserve"> but</w:t>
      </w:r>
      <w:r w:rsidR="00DD09F1">
        <w:rPr>
          <w:rFonts w:eastAsiaTheme="minorEastAsia"/>
          <w:lang w:eastAsia="ko-KR"/>
        </w:rPr>
        <w:t xml:space="preserve"> </w:t>
      </w:r>
      <w:r w:rsidR="00604EF8">
        <w:rPr>
          <w:rFonts w:eastAsiaTheme="minorEastAsia"/>
          <w:lang w:eastAsia="ko-KR"/>
        </w:rPr>
        <w:t xml:space="preserve">if </w:t>
      </w:r>
      <w:r w:rsidR="00C039DA">
        <w:rPr>
          <w:rFonts w:eastAsiaTheme="minorEastAsia"/>
          <w:lang w:eastAsia="ko-KR"/>
        </w:rPr>
        <w:t>NR V2X supports the CBR exchange between UEs,</w:t>
      </w:r>
      <w:r w:rsidR="0010186F">
        <w:rPr>
          <w:rFonts w:eastAsiaTheme="minorEastAsia"/>
          <w:lang w:eastAsia="ko-KR"/>
        </w:rPr>
        <w:t xml:space="preserve"> then the transmitter can </w:t>
      </w:r>
      <w:r w:rsidR="00C039DA">
        <w:rPr>
          <w:rFonts w:eastAsiaTheme="minorEastAsia"/>
          <w:lang w:eastAsia="ko-KR"/>
        </w:rPr>
        <w:t xml:space="preserve">determine whether to transmit </w:t>
      </w:r>
      <w:r w:rsidR="00604EF8">
        <w:rPr>
          <w:rFonts w:eastAsiaTheme="minorEastAsia"/>
          <w:lang w:eastAsia="ko-KR"/>
        </w:rPr>
        <w:t xml:space="preserve">sidelink control/data </w:t>
      </w:r>
      <w:r w:rsidR="00C039DA">
        <w:rPr>
          <w:rFonts w:eastAsiaTheme="minorEastAsia"/>
          <w:lang w:eastAsia="ko-KR"/>
        </w:rPr>
        <w:t xml:space="preserve">or not </w:t>
      </w:r>
      <w:r w:rsidR="00604EF8">
        <w:rPr>
          <w:rFonts w:eastAsiaTheme="minorEastAsia"/>
          <w:lang w:eastAsia="ko-KR"/>
        </w:rPr>
        <w:t>more accurately</w:t>
      </w:r>
      <w:r w:rsidR="00C039DA">
        <w:rPr>
          <w:rFonts w:eastAsiaTheme="minorEastAsia"/>
          <w:lang w:eastAsia="ko-KR"/>
        </w:rPr>
        <w:t xml:space="preserve">, </w:t>
      </w:r>
      <w:r w:rsidR="00604EF8">
        <w:rPr>
          <w:rFonts w:eastAsiaTheme="minorEastAsia"/>
          <w:lang w:eastAsia="ko-KR"/>
        </w:rPr>
        <w:t xml:space="preserve">in the way of reflecting </w:t>
      </w:r>
      <w:r w:rsidR="00C039DA">
        <w:rPr>
          <w:rFonts w:eastAsiaTheme="minorEastAsia"/>
          <w:lang w:eastAsia="ko-KR"/>
        </w:rPr>
        <w:t xml:space="preserve">CBR of the target receiver UE. </w:t>
      </w:r>
    </w:p>
    <w:p w14:paraId="5D72DDB5" w14:textId="20D3F1DE" w:rsidR="00FF0589" w:rsidRDefault="0010186F" w:rsidP="0010186F">
      <w:pPr>
        <w:pStyle w:val="ac"/>
        <w:rPr>
          <w:rFonts w:eastAsiaTheme="minorEastAsia"/>
          <w:lang w:eastAsia="ko-KR"/>
        </w:rPr>
      </w:pPr>
      <w:bookmarkStart w:id="5" w:name="_Ref16869424"/>
      <w:r>
        <w:t xml:space="preserve">Proposal </w:t>
      </w:r>
      <w:r w:rsidR="00CA2E64">
        <w:t>3</w:t>
      </w:r>
      <w:r>
        <w:t xml:space="preserve">: </w:t>
      </w:r>
      <w:r w:rsidR="00604EF8">
        <w:t xml:space="preserve">For unicast, </w:t>
      </w:r>
      <w:r>
        <w:t xml:space="preserve">CBR </w:t>
      </w:r>
      <w:r w:rsidR="00604EF8">
        <w:t xml:space="preserve">is </w:t>
      </w:r>
      <w:r>
        <w:t>exchange</w:t>
      </w:r>
      <w:r w:rsidR="00604EF8">
        <w:t>d</w:t>
      </w:r>
      <w:r>
        <w:t xml:space="preserve"> between two UEs.</w:t>
      </w:r>
      <w:bookmarkEnd w:id="5"/>
    </w:p>
    <w:p w14:paraId="7BF1B9C2" w14:textId="4CC50321" w:rsidR="00737054" w:rsidRDefault="00737054" w:rsidP="000D37F2">
      <w:pPr>
        <w:pStyle w:val="Style1"/>
        <w:spacing w:after="120" w:line="360" w:lineRule="auto"/>
        <w:ind w:firstLine="0"/>
        <w:rPr>
          <w:rFonts w:eastAsiaTheme="minorEastAsia"/>
          <w:lang w:eastAsia="ko-KR"/>
        </w:rPr>
      </w:pPr>
    </w:p>
    <w:p w14:paraId="268C717C" w14:textId="57EE19CA" w:rsidR="00737054" w:rsidRPr="00737054" w:rsidRDefault="00737054" w:rsidP="00737054">
      <w:pPr>
        <w:pStyle w:val="Style1"/>
        <w:spacing w:after="120" w:line="360" w:lineRule="auto"/>
        <w:rPr>
          <w:rFonts w:eastAsiaTheme="minorEastAsia"/>
          <w:lang w:eastAsia="ko-KR"/>
        </w:rPr>
      </w:pPr>
      <w:r w:rsidRPr="00737054">
        <w:rPr>
          <w:rFonts w:eastAsiaTheme="minorEastAsia"/>
          <w:lang w:eastAsia="ko-KR"/>
        </w:rPr>
        <w:t xml:space="preserve">In SA2 and RAN2, it was agreed to use 5QI-type </w:t>
      </w:r>
      <w:proofErr w:type="spellStart"/>
      <w:r w:rsidRPr="00737054">
        <w:rPr>
          <w:rFonts w:eastAsiaTheme="minorEastAsia"/>
          <w:lang w:eastAsia="ko-KR"/>
        </w:rPr>
        <w:t>QoS</w:t>
      </w:r>
      <w:proofErr w:type="spellEnd"/>
      <w:r w:rsidRPr="00737054">
        <w:rPr>
          <w:rFonts w:eastAsiaTheme="minorEastAsia"/>
          <w:lang w:eastAsia="ko-KR"/>
        </w:rPr>
        <w:t xml:space="preserve"> parameter</w:t>
      </w:r>
      <w:r w:rsidR="00604EF8">
        <w:rPr>
          <w:rFonts w:eastAsiaTheme="minorEastAsia"/>
          <w:lang w:eastAsia="ko-KR"/>
        </w:rPr>
        <w:t>s</w:t>
      </w:r>
      <w:r w:rsidRPr="00737054">
        <w:rPr>
          <w:rFonts w:eastAsiaTheme="minorEastAsia"/>
          <w:lang w:eastAsia="ko-KR"/>
        </w:rPr>
        <w:t xml:space="preserve"> (PQI: PC5 5QI) for NR sidelink. For 5G system architecture, 5QI (5G </w:t>
      </w:r>
      <w:proofErr w:type="spellStart"/>
      <w:r w:rsidRPr="00737054">
        <w:rPr>
          <w:rFonts w:eastAsiaTheme="minorEastAsia"/>
          <w:lang w:eastAsia="ko-KR"/>
        </w:rPr>
        <w:t>QoS</w:t>
      </w:r>
      <w:proofErr w:type="spellEnd"/>
      <w:r w:rsidRPr="00737054">
        <w:rPr>
          <w:rFonts w:eastAsiaTheme="minorEastAsia"/>
          <w:lang w:eastAsia="ko-KR"/>
        </w:rPr>
        <w:t xml:space="preserve"> Identifier) is defined. Each 5QI value has its own </w:t>
      </w:r>
      <w:proofErr w:type="spellStart"/>
      <w:r w:rsidRPr="00737054">
        <w:rPr>
          <w:rFonts w:eastAsiaTheme="minorEastAsia"/>
          <w:lang w:eastAsia="ko-KR"/>
        </w:rPr>
        <w:t>QoS</w:t>
      </w:r>
      <w:proofErr w:type="spellEnd"/>
      <w:r w:rsidRPr="00737054">
        <w:rPr>
          <w:rFonts w:eastAsiaTheme="minorEastAsia"/>
          <w:lang w:eastAsia="ko-KR"/>
        </w:rPr>
        <w:t xml:space="preserve"> characteristics, where the standardized 5QI to </w:t>
      </w:r>
      <w:proofErr w:type="spellStart"/>
      <w:r w:rsidRPr="00737054">
        <w:rPr>
          <w:rFonts w:eastAsiaTheme="minorEastAsia"/>
          <w:lang w:eastAsia="ko-KR"/>
        </w:rPr>
        <w:t>QoS</w:t>
      </w:r>
      <w:proofErr w:type="spellEnd"/>
      <w:r w:rsidRPr="00737054">
        <w:rPr>
          <w:rFonts w:eastAsiaTheme="minorEastAsia"/>
          <w:lang w:eastAsia="ko-KR"/>
        </w:rPr>
        <w:t xml:space="preserve"> characteristics mapping is defined in [3] as in Table 1. </w:t>
      </w:r>
    </w:p>
    <w:p w14:paraId="74EA59A4" w14:textId="77777777" w:rsidR="00737054" w:rsidRPr="00737054" w:rsidRDefault="00737054" w:rsidP="00737054">
      <w:pPr>
        <w:pStyle w:val="Style1"/>
        <w:spacing w:after="120" w:line="360" w:lineRule="auto"/>
        <w:rPr>
          <w:rFonts w:eastAsiaTheme="minorEastAsia"/>
          <w:lang w:eastAsia="ko-KR"/>
        </w:rPr>
      </w:pPr>
      <w:r w:rsidRPr="00737054">
        <w:rPr>
          <w:rFonts w:eastAsiaTheme="minorEastAsia"/>
          <w:lang w:eastAsia="ko-KR"/>
        </w:rPr>
        <w:tab/>
        <w:t xml:space="preserve">Except resource type, 5QI consists of five different </w:t>
      </w:r>
      <w:proofErr w:type="spellStart"/>
      <w:r w:rsidRPr="00737054">
        <w:rPr>
          <w:rFonts w:eastAsiaTheme="minorEastAsia"/>
          <w:lang w:eastAsia="ko-KR"/>
        </w:rPr>
        <w:t>QoS</w:t>
      </w:r>
      <w:proofErr w:type="spellEnd"/>
      <w:r w:rsidRPr="00737054">
        <w:rPr>
          <w:rFonts w:eastAsiaTheme="minorEastAsia"/>
          <w:lang w:eastAsia="ko-KR"/>
        </w:rPr>
        <w:t xml:space="preserve"> parameters: 1) priority, 2) delay budget, 3) packet error rate, 4) max data burst volume, and 5) averaging window. It can be considered that priority corresponds to PPPP in LTE V2X and packet error rate corresponds to PPPR. </w:t>
      </w:r>
    </w:p>
    <w:p w14:paraId="3D15E90C" w14:textId="5D7DE03D" w:rsidR="00737054" w:rsidRPr="00737054" w:rsidRDefault="00737054" w:rsidP="00737054">
      <w:pPr>
        <w:pStyle w:val="Style1"/>
        <w:spacing w:after="120" w:line="360" w:lineRule="auto"/>
        <w:ind w:firstLine="0"/>
        <w:rPr>
          <w:rFonts w:eastAsiaTheme="minorEastAsia"/>
          <w:lang w:eastAsia="ko-KR"/>
        </w:rPr>
      </w:pPr>
      <w:r w:rsidRPr="00737054">
        <w:rPr>
          <w:rFonts w:eastAsiaTheme="minorEastAsia"/>
          <w:lang w:eastAsia="ko-KR"/>
        </w:rPr>
        <w:tab/>
        <w:t xml:space="preserve">Similar to LTE V2X, </w:t>
      </w:r>
      <w:proofErr w:type="spellStart"/>
      <w:r w:rsidRPr="00737054">
        <w:rPr>
          <w:rFonts w:eastAsiaTheme="minorEastAsia"/>
          <w:lang w:eastAsia="ko-KR"/>
        </w:rPr>
        <w:t>QoS</w:t>
      </w:r>
      <w:proofErr w:type="spellEnd"/>
      <w:r w:rsidRPr="00737054">
        <w:rPr>
          <w:rFonts w:eastAsiaTheme="minorEastAsia"/>
          <w:lang w:eastAsia="ko-KR"/>
        </w:rPr>
        <w:t xml:space="preserve"> parameters can be used for resource allocation, where </w:t>
      </w:r>
      <w:proofErr w:type="spellStart"/>
      <w:r w:rsidRPr="00737054">
        <w:rPr>
          <w:rFonts w:eastAsiaTheme="minorEastAsia"/>
          <w:lang w:eastAsia="ko-KR"/>
        </w:rPr>
        <w:t>QoS</w:t>
      </w:r>
      <w:proofErr w:type="spellEnd"/>
      <w:r w:rsidRPr="00737054">
        <w:rPr>
          <w:rFonts w:eastAsiaTheme="minorEastAsia"/>
          <w:lang w:eastAsia="ko-KR"/>
        </w:rPr>
        <w:t xml:space="preserve"> parameter information is inserted in sidelink control information (SCI). In LTE V2X, PPPP of the scheduled data is indicated from 1 to 8 in SCI. But when </w:t>
      </w:r>
      <w:r w:rsidRPr="00737054">
        <w:rPr>
          <w:rFonts w:eastAsiaTheme="minorEastAsia"/>
          <w:lang w:eastAsia="ko-KR"/>
        </w:rPr>
        <w:lastRenderedPageBreak/>
        <w:t xml:space="preserve">we use 5QI as PC5 </w:t>
      </w:r>
      <w:proofErr w:type="spellStart"/>
      <w:r w:rsidRPr="00737054">
        <w:rPr>
          <w:rFonts w:eastAsiaTheme="minorEastAsia"/>
          <w:lang w:eastAsia="ko-KR"/>
        </w:rPr>
        <w:t>QoS</w:t>
      </w:r>
      <w:proofErr w:type="spellEnd"/>
      <w:r w:rsidRPr="00737054">
        <w:rPr>
          <w:rFonts w:eastAsiaTheme="minorEastAsia"/>
          <w:lang w:eastAsia="ko-KR"/>
        </w:rPr>
        <w:t xml:space="preserve"> parameter, it may be not feasible to directly map the 5QI value to the bit field in SCI. Therefore, the candidate 5QI values can be (pre-)configured to a given BWP or resource pool. But, since the exact use of PC5 5QI is not decided yet in SA2 and RAN2, RAN1 can further discuss how to use 5QI, if there is, until SA2 and RAN2 conclude.</w:t>
      </w:r>
    </w:p>
    <w:p w14:paraId="48FAE609" w14:textId="06AF9A5E" w:rsidR="000D37F2" w:rsidRDefault="007E0D88" w:rsidP="007E0D88">
      <w:pPr>
        <w:pStyle w:val="ac"/>
      </w:pPr>
      <w:bookmarkStart w:id="6" w:name="_Ref16869427"/>
      <w:r>
        <w:t xml:space="preserve">Proposal </w:t>
      </w:r>
      <w:r w:rsidR="00CA2E64">
        <w:t>4</w:t>
      </w:r>
      <w:r>
        <w:t>:</w:t>
      </w:r>
      <w:r w:rsidR="00737054" w:rsidRPr="00737054">
        <w:t xml:space="preserve"> RAN1 further discusses how to use 5QI.</w:t>
      </w:r>
      <w:bookmarkEnd w:id="6"/>
    </w:p>
    <w:p w14:paraId="1C9A3D81" w14:textId="77777777" w:rsidR="00737054" w:rsidRPr="00737054" w:rsidRDefault="00737054" w:rsidP="000D37F2">
      <w:pPr>
        <w:pStyle w:val="Style1"/>
        <w:spacing w:after="120" w:line="360" w:lineRule="auto"/>
        <w:ind w:firstLine="0"/>
        <w:rPr>
          <w:lang w:val="en-GB"/>
        </w:rPr>
      </w:pPr>
    </w:p>
    <w:p w14:paraId="587BA10B" w14:textId="77777777" w:rsidR="008F19D4" w:rsidRPr="00A53E9B" w:rsidRDefault="008F19D4" w:rsidP="0023169C">
      <w:pPr>
        <w:pStyle w:val="1"/>
        <w:spacing w:after="60" w:line="360" w:lineRule="auto"/>
        <w:ind w:left="774" w:hangingChars="215" w:hanging="774"/>
        <w:rPr>
          <w:rFonts w:eastAsia="바탕"/>
          <w:lang w:val="en-US" w:eastAsia="ko-KR"/>
        </w:rPr>
      </w:pPr>
      <w:r w:rsidRPr="00A53E9B">
        <w:rPr>
          <w:rFonts w:eastAsia="바탕"/>
          <w:lang w:val="en-US" w:eastAsia="ko-KR"/>
        </w:rPr>
        <w:t>Conclusions</w:t>
      </w:r>
    </w:p>
    <w:p w14:paraId="337F0D4A" w14:textId="47092193" w:rsidR="009E5069" w:rsidRDefault="008F19D4" w:rsidP="009E5069">
      <w:pPr>
        <w:pStyle w:val="Style1"/>
        <w:spacing w:after="120" w:line="360" w:lineRule="auto"/>
      </w:pPr>
      <w:r w:rsidRPr="00A53E9B">
        <w:rPr>
          <w:rFonts w:hint="eastAsia"/>
        </w:rPr>
        <w:t xml:space="preserve">In this contribution, we provide our views on </w:t>
      </w:r>
      <w:proofErr w:type="spellStart"/>
      <w:r w:rsidR="00512B39">
        <w:t>QoS</w:t>
      </w:r>
      <w:proofErr w:type="spellEnd"/>
      <w:r w:rsidRPr="00A53E9B">
        <w:rPr>
          <w:lang w:eastAsia="ko-KR"/>
        </w:rPr>
        <w:t xml:space="preserve"> </w:t>
      </w:r>
      <w:r w:rsidRPr="00A53E9B">
        <w:rPr>
          <w:rFonts w:hint="eastAsia"/>
        </w:rPr>
        <w:t>for NR sidelink</w:t>
      </w:r>
      <w:r w:rsidR="009E5069" w:rsidRPr="00A53E9B">
        <w:t xml:space="preserve"> with the following proposals.</w:t>
      </w:r>
    </w:p>
    <w:p w14:paraId="4459F0C0" w14:textId="530960ED" w:rsidR="0028500C" w:rsidRDefault="0028500C" w:rsidP="008B3BF0">
      <w:pPr>
        <w:pStyle w:val="Style1"/>
        <w:spacing w:after="0" w:afterAutospacing="0" w:line="360" w:lineRule="auto"/>
        <w:ind w:left="996" w:hangingChars="496" w:hanging="996"/>
        <w:rPr>
          <w:b/>
        </w:rPr>
      </w:pPr>
      <w:r w:rsidRPr="0028500C">
        <w:rPr>
          <w:b/>
        </w:rPr>
        <w:fldChar w:fldCharType="begin"/>
      </w:r>
      <w:r w:rsidRPr="0028500C">
        <w:rPr>
          <w:b/>
        </w:rPr>
        <w:instrText xml:space="preserve"> REF _Ref16869418 \h </w:instrText>
      </w:r>
      <w:r>
        <w:rPr>
          <w:b/>
        </w:rPr>
        <w:instrText xml:space="preserve"> \* MERGEFORMAT </w:instrText>
      </w:r>
      <w:r w:rsidRPr="0028500C">
        <w:rPr>
          <w:b/>
        </w:rPr>
      </w:r>
      <w:r w:rsidRPr="0028500C">
        <w:rPr>
          <w:b/>
        </w:rPr>
        <w:fldChar w:fldCharType="separate"/>
      </w:r>
      <w:r w:rsidR="00476800" w:rsidRPr="00476800">
        <w:rPr>
          <w:b/>
        </w:rPr>
        <w:t xml:space="preserve">Proposal </w:t>
      </w:r>
      <w:r w:rsidR="00476800" w:rsidRPr="00476800">
        <w:rPr>
          <w:b/>
          <w:noProof/>
        </w:rPr>
        <w:t>1</w:t>
      </w:r>
      <w:r w:rsidR="00476800" w:rsidRPr="00476800">
        <w:rPr>
          <w:b/>
        </w:rPr>
        <w:t xml:space="preserve">: For CR in NR V2X, sidelink HARQ-ACK feedback, number of retransmissions, and cast types </w:t>
      </w:r>
      <w:r w:rsidR="00604EF8">
        <w:rPr>
          <w:b/>
        </w:rPr>
        <w:t>needs to</w:t>
      </w:r>
      <w:r w:rsidR="00604EF8" w:rsidRPr="00476800">
        <w:rPr>
          <w:b/>
        </w:rPr>
        <w:t xml:space="preserve"> </w:t>
      </w:r>
      <w:r w:rsidR="00476800" w:rsidRPr="00476800">
        <w:rPr>
          <w:b/>
        </w:rPr>
        <w:t>be considered.</w:t>
      </w:r>
      <w:r w:rsidRPr="0028500C">
        <w:rPr>
          <w:b/>
        </w:rPr>
        <w:fldChar w:fldCharType="end"/>
      </w:r>
    </w:p>
    <w:p w14:paraId="448532A6" w14:textId="77777777" w:rsidR="008B3BF0" w:rsidRDefault="008B3BF0" w:rsidP="008B3BF0">
      <w:pPr>
        <w:pStyle w:val="ac"/>
        <w:spacing w:before="0" w:after="0" w:line="360" w:lineRule="auto"/>
        <w:ind w:left="850" w:hangingChars="425" w:hanging="850"/>
      </w:pPr>
      <w:r>
        <w:t xml:space="preserve">Proposal 2: </w:t>
      </w:r>
      <w:r w:rsidRPr="00CA2E64">
        <w:t>For PSCCH/PSSCH multiplexing option 3, CBR is measured jointly for PSCCH and PSSCH region</w:t>
      </w:r>
    </w:p>
    <w:p w14:paraId="27CF147A" w14:textId="6A81B2B1" w:rsidR="0028500C" w:rsidRPr="0028500C" w:rsidRDefault="0028500C" w:rsidP="008B3BF0">
      <w:pPr>
        <w:pStyle w:val="Style1"/>
        <w:spacing w:after="0" w:afterAutospacing="0" w:line="360" w:lineRule="auto"/>
        <w:ind w:left="996" w:hangingChars="496" w:hanging="996"/>
        <w:rPr>
          <w:b/>
        </w:rPr>
      </w:pPr>
      <w:r w:rsidRPr="0028500C">
        <w:rPr>
          <w:b/>
        </w:rPr>
        <w:fldChar w:fldCharType="begin"/>
      </w:r>
      <w:r w:rsidRPr="0028500C">
        <w:rPr>
          <w:b/>
        </w:rPr>
        <w:instrText xml:space="preserve"> REF _Ref16869424 \h </w:instrText>
      </w:r>
      <w:r>
        <w:rPr>
          <w:b/>
        </w:rPr>
        <w:instrText xml:space="preserve"> \* MERGEFORMAT </w:instrText>
      </w:r>
      <w:r w:rsidRPr="0028500C">
        <w:rPr>
          <w:b/>
        </w:rPr>
      </w:r>
      <w:r w:rsidRPr="0028500C">
        <w:rPr>
          <w:b/>
        </w:rPr>
        <w:fldChar w:fldCharType="separate"/>
      </w:r>
      <w:r w:rsidR="00476800" w:rsidRPr="00476800">
        <w:rPr>
          <w:b/>
        </w:rPr>
        <w:t xml:space="preserve">Proposal </w:t>
      </w:r>
      <w:r w:rsidR="008B3BF0">
        <w:rPr>
          <w:b/>
          <w:noProof/>
        </w:rPr>
        <w:t>3</w:t>
      </w:r>
      <w:r w:rsidR="00476800" w:rsidRPr="00476800">
        <w:rPr>
          <w:b/>
        </w:rPr>
        <w:t xml:space="preserve">: </w:t>
      </w:r>
      <w:r w:rsidR="00604EF8">
        <w:rPr>
          <w:b/>
        </w:rPr>
        <w:t xml:space="preserve">For unicast, </w:t>
      </w:r>
      <w:r w:rsidR="00476800" w:rsidRPr="00476800">
        <w:rPr>
          <w:b/>
        </w:rPr>
        <w:t xml:space="preserve">CBR </w:t>
      </w:r>
      <w:r w:rsidR="00604EF8">
        <w:rPr>
          <w:b/>
        </w:rPr>
        <w:t xml:space="preserve">is </w:t>
      </w:r>
      <w:r w:rsidR="00476800" w:rsidRPr="00476800">
        <w:rPr>
          <w:b/>
        </w:rPr>
        <w:t>exchange</w:t>
      </w:r>
      <w:r w:rsidR="00604EF8">
        <w:rPr>
          <w:b/>
        </w:rPr>
        <w:t>d</w:t>
      </w:r>
      <w:r w:rsidR="00476800" w:rsidRPr="00476800">
        <w:rPr>
          <w:b/>
        </w:rPr>
        <w:t xml:space="preserve"> between two UEs.</w:t>
      </w:r>
      <w:r w:rsidRPr="0028500C">
        <w:rPr>
          <w:b/>
        </w:rPr>
        <w:fldChar w:fldCharType="end"/>
      </w:r>
    </w:p>
    <w:p w14:paraId="73D04EC1" w14:textId="0F6B041F" w:rsidR="0028500C" w:rsidRPr="0028500C" w:rsidRDefault="0028500C" w:rsidP="008B3BF0">
      <w:pPr>
        <w:pStyle w:val="Style1"/>
        <w:spacing w:after="0" w:afterAutospacing="0" w:line="360" w:lineRule="auto"/>
        <w:ind w:left="996" w:hangingChars="496" w:hanging="996"/>
        <w:rPr>
          <w:b/>
        </w:rPr>
      </w:pPr>
      <w:r w:rsidRPr="0028500C">
        <w:rPr>
          <w:b/>
        </w:rPr>
        <w:fldChar w:fldCharType="begin"/>
      </w:r>
      <w:r w:rsidRPr="0028500C">
        <w:rPr>
          <w:b/>
        </w:rPr>
        <w:instrText xml:space="preserve"> REF _Ref16869427 \h </w:instrText>
      </w:r>
      <w:r>
        <w:rPr>
          <w:b/>
        </w:rPr>
        <w:instrText xml:space="preserve"> \* MERGEFORMAT </w:instrText>
      </w:r>
      <w:r w:rsidRPr="0028500C">
        <w:rPr>
          <w:b/>
        </w:rPr>
      </w:r>
      <w:r w:rsidRPr="0028500C">
        <w:rPr>
          <w:b/>
        </w:rPr>
        <w:fldChar w:fldCharType="separate"/>
      </w:r>
      <w:r w:rsidR="00476800" w:rsidRPr="00476800">
        <w:rPr>
          <w:b/>
        </w:rPr>
        <w:t xml:space="preserve">Proposal </w:t>
      </w:r>
      <w:r w:rsidR="008B3BF0">
        <w:rPr>
          <w:b/>
          <w:noProof/>
        </w:rPr>
        <w:t>4</w:t>
      </w:r>
      <w:r w:rsidR="00476800" w:rsidRPr="00476800">
        <w:rPr>
          <w:b/>
        </w:rPr>
        <w:t>:</w:t>
      </w:r>
      <w:r w:rsidR="00476800" w:rsidRPr="00476800">
        <w:rPr>
          <w:b/>
          <w:lang w:val="en-GB"/>
        </w:rPr>
        <w:t xml:space="preserve"> RAN1 further discusses how to use 5QI.</w:t>
      </w:r>
      <w:r w:rsidRPr="0028500C">
        <w:rPr>
          <w:b/>
        </w:rPr>
        <w:fldChar w:fldCharType="end"/>
      </w:r>
    </w:p>
    <w:p w14:paraId="50FDAAD1" w14:textId="77777777" w:rsidR="00361026" w:rsidRPr="00A53E9B" w:rsidRDefault="00361026" w:rsidP="005A11BD">
      <w:pPr>
        <w:pStyle w:val="Style1"/>
        <w:spacing w:after="0" w:afterAutospacing="0" w:line="360" w:lineRule="auto"/>
        <w:ind w:left="846" w:hangingChars="423" w:hanging="846"/>
        <w:rPr>
          <w:i/>
        </w:rPr>
      </w:pPr>
    </w:p>
    <w:p w14:paraId="177A9BB3" w14:textId="77777777" w:rsidR="008F19D4" w:rsidRPr="00A53E9B" w:rsidRDefault="008F19D4" w:rsidP="0023169C">
      <w:pPr>
        <w:spacing w:after="0" w:line="360" w:lineRule="auto"/>
        <w:rPr>
          <w:i/>
          <w:u w:val="single"/>
        </w:rPr>
      </w:pPr>
    </w:p>
    <w:p w14:paraId="55B3CE02" w14:textId="77777777" w:rsidR="008F19D4" w:rsidRPr="00A53E9B" w:rsidRDefault="008F19D4" w:rsidP="0023169C">
      <w:pPr>
        <w:pStyle w:val="1"/>
        <w:numPr>
          <w:ilvl w:val="0"/>
          <w:numId w:val="0"/>
        </w:numPr>
        <w:spacing w:before="0" w:after="120" w:line="360" w:lineRule="auto"/>
        <w:rPr>
          <w:rFonts w:eastAsia="SimSun"/>
          <w:lang w:val="pt-BR" w:eastAsia="zh-CN"/>
        </w:rPr>
      </w:pPr>
      <w:r w:rsidRPr="00A53E9B">
        <w:rPr>
          <w:rFonts w:eastAsia="바탕"/>
          <w:lang w:val="pt-BR" w:eastAsia="ko-KR"/>
        </w:rPr>
        <w:t>References</w:t>
      </w:r>
    </w:p>
    <w:p w14:paraId="6DF31477" w14:textId="3A9CDF81" w:rsidR="008F19D4" w:rsidRPr="00A53E9B" w:rsidRDefault="008F19D4" w:rsidP="0023169C">
      <w:pPr>
        <w:spacing w:after="0" w:line="360" w:lineRule="auto"/>
        <w:rPr>
          <w:lang w:val="fi-FI"/>
        </w:rPr>
      </w:pPr>
      <w:bookmarkStart w:id="7" w:name="_Ref462779233"/>
      <w:r w:rsidRPr="00A53E9B">
        <w:rPr>
          <w:rFonts w:hint="eastAsia"/>
          <w:lang w:val="fi-FI"/>
        </w:rPr>
        <w:t xml:space="preserve">[1] </w:t>
      </w:r>
      <w:bookmarkStart w:id="8" w:name="_Ref521501348"/>
      <w:r w:rsidR="00C517A5" w:rsidRPr="00D82333">
        <w:rPr>
          <w:rFonts w:eastAsia="맑은 고딕"/>
          <w:lang w:eastAsia="ko-KR"/>
        </w:rPr>
        <w:t>RP‑191723</w:t>
      </w:r>
      <w:r w:rsidR="00C517A5" w:rsidRPr="00A53E9B">
        <w:rPr>
          <w:rFonts w:eastAsia="맑은 고딕"/>
          <w:lang w:eastAsia="ko-KR"/>
        </w:rPr>
        <w:t>, “</w:t>
      </w:r>
      <w:r w:rsidR="00C517A5" w:rsidRPr="00D82333">
        <w:rPr>
          <w:rFonts w:eastAsia="맑은 고딕"/>
          <w:lang w:eastAsia="ko-KR"/>
        </w:rPr>
        <w:t>Revised WID: 5G V2X with NR sidelink</w:t>
      </w:r>
      <w:r w:rsidR="00C517A5" w:rsidRPr="00A53E9B">
        <w:rPr>
          <w:rFonts w:eastAsia="맑은 고딕"/>
          <w:lang w:eastAsia="ko-KR"/>
        </w:rPr>
        <w:t>,”</w:t>
      </w:r>
      <w:bookmarkEnd w:id="8"/>
      <w:r w:rsidR="00C517A5" w:rsidRPr="00A53E9B">
        <w:rPr>
          <w:rFonts w:eastAsia="맑은 고딕"/>
          <w:lang w:eastAsia="ko-KR"/>
        </w:rPr>
        <w:t xml:space="preserve"> </w:t>
      </w:r>
      <w:r w:rsidR="00C517A5">
        <w:rPr>
          <w:rFonts w:eastAsia="맑은 고딕" w:hint="eastAsia"/>
          <w:lang w:eastAsia="ko-KR"/>
        </w:rPr>
        <w:t>Sept</w:t>
      </w:r>
      <w:r w:rsidR="00C517A5" w:rsidRPr="00A53E9B">
        <w:rPr>
          <w:rFonts w:eastAsia="맑은 고딕"/>
          <w:lang w:eastAsia="ko-KR"/>
        </w:rPr>
        <w:t xml:space="preserve">. </w:t>
      </w:r>
      <w:r w:rsidR="00AF0B2E" w:rsidRPr="00A53E9B">
        <w:rPr>
          <w:rFonts w:eastAsia="맑은 고딕"/>
          <w:lang w:eastAsia="ko-KR"/>
        </w:rPr>
        <w:t>201</w:t>
      </w:r>
      <w:r w:rsidR="00097FD3" w:rsidRPr="00A53E9B">
        <w:rPr>
          <w:rFonts w:eastAsia="맑은 고딕"/>
          <w:lang w:eastAsia="ko-KR"/>
        </w:rPr>
        <w:t>9</w:t>
      </w:r>
      <w:r w:rsidR="00A621B6" w:rsidRPr="00A53E9B">
        <w:rPr>
          <w:rFonts w:eastAsia="맑은 고딕"/>
          <w:lang w:eastAsia="ko-KR"/>
        </w:rPr>
        <w:t>.</w:t>
      </w:r>
    </w:p>
    <w:bookmarkEnd w:id="7"/>
    <w:p w14:paraId="21650F18" w14:textId="4CDAEF83" w:rsidR="008F19D4" w:rsidRDefault="008F19D4" w:rsidP="0023169C">
      <w:pPr>
        <w:spacing w:after="0" w:line="360" w:lineRule="auto"/>
        <w:rPr>
          <w:lang w:val="fi-FI"/>
        </w:rPr>
      </w:pPr>
      <w:r w:rsidRPr="00A53E9B">
        <w:rPr>
          <w:rFonts w:hint="eastAsia"/>
          <w:lang w:val="fi-FI"/>
        </w:rPr>
        <w:t xml:space="preserve">[2] </w:t>
      </w:r>
      <w:r w:rsidR="00A621B6" w:rsidRPr="00A53E9B">
        <w:rPr>
          <w:lang w:val="fi-FI"/>
        </w:rPr>
        <w:t>3GPP TR 38.</w:t>
      </w:r>
      <w:r w:rsidR="00A621B6" w:rsidRPr="00A53E9B">
        <w:rPr>
          <w:rFonts w:eastAsiaTheme="minorEastAsia"/>
          <w:lang w:val="fi-FI" w:eastAsia="ko-KR"/>
        </w:rPr>
        <w:t xml:space="preserve">885 </w:t>
      </w:r>
      <w:r w:rsidR="00A621B6" w:rsidRPr="00A53E9B">
        <w:rPr>
          <w:lang w:val="fi-FI"/>
        </w:rPr>
        <w:t>V2.0.0</w:t>
      </w:r>
      <w:r w:rsidRPr="00A53E9B">
        <w:rPr>
          <w:rFonts w:hint="eastAsia"/>
          <w:lang w:val="fi-FI"/>
        </w:rPr>
        <w:t xml:space="preserve">, </w:t>
      </w:r>
      <w:r w:rsidRPr="00A53E9B">
        <w:rPr>
          <w:lang w:val="fi-FI"/>
        </w:rPr>
        <w:t>“</w:t>
      </w:r>
      <w:r w:rsidR="00A621B6" w:rsidRPr="00A53E9B">
        <w:rPr>
          <w:lang w:val="fi-FI"/>
        </w:rPr>
        <w:t>Study on Vehicle-to-Everything,</w:t>
      </w:r>
      <w:r w:rsidRPr="00A53E9B">
        <w:rPr>
          <w:lang w:val="fi-FI"/>
        </w:rPr>
        <w:t>”</w:t>
      </w:r>
      <w:r w:rsidR="00A621B6" w:rsidRPr="00A53E9B">
        <w:rPr>
          <w:lang w:val="fi-FI"/>
        </w:rPr>
        <w:t xml:space="preserve"> Mar. 2019.</w:t>
      </w:r>
    </w:p>
    <w:p w14:paraId="062354F4" w14:textId="27DDAB05" w:rsidR="007E0D88" w:rsidRPr="00A53E9B" w:rsidRDefault="007E0D88" w:rsidP="0023169C">
      <w:pPr>
        <w:spacing w:after="0" w:line="360" w:lineRule="auto"/>
        <w:rPr>
          <w:lang w:val="fi-FI"/>
        </w:rPr>
      </w:pPr>
      <w:r>
        <w:rPr>
          <w:lang w:val="fi-FI"/>
        </w:rPr>
        <w:t xml:space="preserve">[3] 3GPP TS 36.214 V15.3.0, </w:t>
      </w:r>
      <w:r w:rsidRPr="00A53E9B">
        <w:rPr>
          <w:lang w:val="fi-FI"/>
        </w:rPr>
        <w:t>“</w:t>
      </w:r>
      <w:r>
        <w:rPr>
          <w:lang w:val="fi-FI"/>
        </w:rPr>
        <w:t>E-UTRA; Physical layer; Measurements”</w:t>
      </w:r>
    </w:p>
    <w:sectPr w:rsidR="007E0D88" w:rsidRPr="00A53E9B" w:rsidSect="001C7E16">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38C6F" w14:textId="77777777" w:rsidR="00A77289" w:rsidRPr="00C47AD2" w:rsidRDefault="00A77289">
      <w:pPr>
        <w:rPr>
          <w:rFonts w:ascii="Arial" w:hAnsi="Arial"/>
          <w:sz w:val="12"/>
        </w:rPr>
      </w:pPr>
      <w:r>
        <w:separator/>
      </w:r>
    </w:p>
  </w:endnote>
  <w:endnote w:type="continuationSeparator" w:id="0">
    <w:p w14:paraId="54F46E22" w14:textId="77777777" w:rsidR="00A77289" w:rsidRPr="00C47AD2" w:rsidRDefault="00A7728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DengXian Light">
    <w:altName w:val="Microsoft YaHei"/>
    <w:panose1 w:val="00000000000000000000"/>
    <w:charset w:val="86"/>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A53E9B" w:rsidRDefault="00A53E9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A53E9B" w:rsidRDefault="00A53E9B"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1F2A4B88" w:rsidR="00A53E9B" w:rsidRDefault="00A53E9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474D34">
      <w:rPr>
        <w:rStyle w:val="aff0"/>
      </w:rPr>
      <w:t>1</w:t>
    </w:r>
    <w:r>
      <w:rPr>
        <w:rStyle w:val="aff0"/>
      </w:rPr>
      <w:fldChar w:fldCharType="end"/>
    </w:r>
  </w:p>
  <w:p w14:paraId="627E69E3" w14:textId="77777777" w:rsidR="00A53E9B" w:rsidRDefault="00A53E9B"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CF165" w14:textId="77777777" w:rsidR="00A77289" w:rsidRPr="00C47AD2" w:rsidRDefault="00A77289">
      <w:pPr>
        <w:rPr>
          <w:rFonts w:ascii="Arial" w:hAnsi="Arial"/>
          <w:sz w:val="12"/>
        </w:rPr>
      </w:pPr>
      <w:r>
        <w:separator/>
      </w:r>
    </w:p>
  </w:footnote>
  <w:footnote w:type="continuationSeparator" w:id="0">
    <w:p w14:paraId="3D850BBC" w14:textId="77777777" w:rsidR="00A77289" w:rsidRPr="00C47AD2" w:rsidRDefault="00A77289">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A53E9B" w:rsidRDefault="00A53E9B">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A743E7C"/>
    <w:multiLevelType w:val="hybridMultilevel"/>
    <w:tmpl w:val="5EF2CE0C"/>
    <w:lvl w:ilvl="0" w:tplc="D5665DF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DD5369"/>
    <w:multiLevelType w:val="hybridMultilevel"/>
    <w:tmpl w:val="3B6869D6"/>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D6D2FB9"/>
    <w:multiLevelType w:val="hybridMultilevel"/>
    <w:tmpl w:val="05609C28"/>
    <w:lvl w:ilvl="0" w:tplc="D5665DF8">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6"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8"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C5D1DA6"/>
    <w:multiLevelType w:val="hybridMultilevel"/>
    <w:tmpl w:val="3F5047A6"/>
    <w:lvl w:ilvl="0" w:tplc="D5665DF8">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E61E18"/>
    <w:multiLevelType w:val="hybridMultilevel"/>
    <w:tmpl w:val="4D88D4C0"/>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EBC7A89"/>
    <w:multiLevelType w:val="hybridMultilevel"/>
    <w:tmpl w:val="A7307958"/>
    <w:lvl w:ilvl="0" w:tplc="44D2B5E4">
      <w:numFmt w:val="bullet"/>
      <w:lvlText w:val="-"/>
      <w:lvlJc w:val="left"/>
      <w:pPr>
        <w:ind w:left="720" w:hanging="360"/>
      </w:pPr>
      <w:rPr>
        <w:rFonts w:ascii="맑은 고딕" w:eastAsia="맑은 고딕" w:hAnsi="맑은 고딕"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AC77FB"/>
    <w:multiLevelType w:val="hybridMultilevel"/>
    <w:tmpl w:val="9CEED7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22"/>
  </w:num>
  <w:num w:numId="6">
    <w:abstractNumId w:val="41"/>
  </w:num>
  <w:num w:numId="7">
    <w:abstractNumId w:val="23"/>
  </w:num>
  <w:num w:numId="8">
    <w:abstractNumId w:val="21"/>
  </w:num>
  <w:num w:numId="9">
    <w:abstractNumId w:val="36"/>
  </w:num>
  <w:num w:numId="10">
    <w:abstractNumId w:val="4"/>
  </w:num>
  <w:num w:numId="11">
    <w:abstractNumId w:val="8"/>
  </w:num>
  <w:num w:numId="12">
    <w:abstractNumId w:val="1"/>
  </w:num>
  <w:num w:numId="13">
    <w:abstractNumId w:val="39"/>
  </w:num>
  <w:num w:numId="14">
    <w:abstractNumId w:val="27"/>
  </w:num>
  <w:num w:numId="15">
    <w:abstractNumId w:val="30"/>
  </w:num>
  <w:num w:numId="16">
    <w:abstractNumId w:val="11"/>
  </w:num>
  <w:num w:numId="17">
    <w:abstractNumId w:val="17"/>
  </w:num>
  <w:num w:numId="18">
    <w:abstractNumId w:val="37"/>
  </w:num>
  <w:num w:numId="19">
    <w:abstractNumId w:val="12"/>
  </w:num>
  <w:num w:numId="20">
    <w:abstractNumId w:val="33"/>
  </w:num>
  <w:num w:numId="21">
    <w:abstractNumId w:val="9"/>
  </w:num>
  <w:num w:numId="22">
    <w:abstractNumId w:val="31"/>
  </w:num>
  <w:num w:numId="23">
    <w:abstractNumId w:val="40"/>
  </w:num>
  <w:num w:numId="24">
    <w:abstractNumId w:val="7"/>
  </w:num>
  <w:num w:numId="25">
    <w:abstractNumId w:val="26"/>
  </w:num>
  <w:num w:numId="26">
    <w:abstractNumId w:val="38"/>
  </w:num>
  <w:num w:numId="27">
    <w:abstractNumId w:val="10"/>
  </w:num>
  <w:num w:numId="28">
    <w:abstractNumId w:val="15"/>
  </w:num>
  <w:num w:numId="29">
    <w:abstractNumId w:val="6"/>
  </w:num>
  <w:num w:numId="30">
    <w:abstractNumId w:val="3"/>
  </w:num>
  <w:num w:numId="31">
    <w:abstractNumId w:val="32"/>
  </w:num>
  <w:num w:numId="32">
    <w:abstractNumId w:val="25"/>
  </w:num>
  <w:num w:numId="33">
    <w:abstractNumId w:val="24"/>
  </w:num>
  <w:num w:numId="34">
    <w:abstractNumId w:val="28"/>
  </w:num>
  <w:num w:numId="35">
    <w:abstractNumId w:val="35"/>
  </w:num>
  <w:num w:numId="36">
    <w:abstractNumId w:val="18"/>
  </w:num>
  <w:num w:numId="37">
    <w:abstractNumId w:val="20"/>
  </w:num>
  <w:num w:numId="38">
    <w:abstractNumId w:val="5"/>
  </w:num>
  <w:num w:numId="39">
    <w:abstractNumId w:val="2"/>
  </w:num>
  <w:num w:numId="40">
    <w:abstractNumId w:val="16"/>
  </w:num>
  <w:num w:numId="41">
    <w:abstractNumId w:val="19"/>
  </w:num>
  <w:num w:numId="42">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0D98"/>
    <w:rsid w:val="00081026"/>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6EA0"/>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7F2"/>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6F"/>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A6E"/>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2F0E"/>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C88"/>
    <w:rsid w:val="00233E6B"/>
    <w:rsid w:val="00233FCA"/>
    <w:rsid w:val="00234196"/>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9E9"/>
    <w:rsid w:val="0024118A"/>
    <w:rsid w:val="00241216"/>
    <w:rsid w:val="0024159A"/>
    <w:rsid w:val="00241688"/>
    <w:rsid w:val="0024186B"/>
    <w:rsid w:val="00241B02"/>
    <w:rsid w:val="00241F6B"/>
    <w:rsid w:val="0024252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B7F"/>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0C"/>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1056"/>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27E2C"/>
    <w:rsid w:val="00330168"/>
    <w:rsid w:val="0033067F"/>
    <w:rsid w:val="00330781"/>
    <w:rsid w:val="00330CD3"/>
    <w:rsid w:val="00330F13"/>
    <w:rsid w:val="0033130E"/>
    <w:rsid w:val="00331438"/>
    <w:rsid w:val="00331556"/>
    <w:rsid w:val="00331641"/>
    <w:rsid w:val="00331844"/>
    <w:rsid w:val="00331976"/>
    <w:rsid w:val="003319C9"/>
    <w:rsid w:val="00331A54"/>
    <w:rsid w:val="00331F0C"/>
    <w:rsid w:val="00332303"/>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02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D7C"/>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D34"/>
    <w:rsid w:val="00474E74"/>
    <w:rsid w:val="00474E9D"/>
    <w:rsid w:val="00475167"/>
    <w:rsid w:val="0047550D"/>
    <w:rsid w:val="00475D0E"/>
    <w:rsid w:val="0047618B"/>
    <w:rsid w:val="00476417"/>
    <w:rsid w:val="004764DC"/>
    <w:rsid w:val="00476555"/>
    <w:rsid w:val="00476800"/>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9ED"/>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39"/>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9D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35"/>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4CA2"/>
    <w:rsid w:val="005C59D3"/>
    <w:rsid w:val="005C5EF0"/>
    <w:rsid w:val="005C6374"/>
    <w:rsid w:val="005C656F"/>
    <w:rsid w:val="005C6A3A"/>
    <w:rsid w:val="005C6CC9"/>
    <w:rsid w:val="005C7548"/>
    <w:rsid w:val="005C784E"/>
    <w:rsid w:val="005C7AA3"/>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708"/>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4EF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37BDB"/>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57F50"/>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65A9"/>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68C3"/>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90C"/>
    <w:rsid w:val="007367B7"/>
    <w:rsid w:val="007369E0"/>
    <w:rsid w:val="00737047"/>
    <w:rsid w:val="00737054"/>
    <w:rsid w:val="0073706E"/>
    <w:rsid w:val="0073752B"/>
    <w:rsid w:val="00737955"/>
    <w:rsid w:val="00737DEB"/>
    <w:rsid w:val="007400A8"/>
    <w:rsid w:val="00741277"/>
    <w:rsid w:val="00741349"/>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18E"/>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B7B26"/>
    <w:rsid w:val="007C019F"/>
    <w:rsid w:val="007C024E"/>
    <w:rsid w:val="007C07ED"/>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0D88"/>
    <w:rsid w:val="007E104C"/>
    <w:rsid w:val="007E1078"/>
    <w:rsid w:val="007E1749"/>
    <w:rsid w:val="007E194B"/>
    <w:rsid w:val="007E1A3E"/>
    <w:rsid w:val="007E1A97"/>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C82"/>
    <w:rsid w:val="007E6E79"/>
    <w:rsid w:val="007E7616"/>
    <w:rsid w:val="007E7668"/>
    <w:rsid w:val="007E768E"/>
    <w:rsid w:val="007E77F0"/>
    <w:rsid w:val="007E789C"/>
    <w:rsid w:val="007E7C1C"/>
    <w:rsid w:val="007F0823"/>
    <w:rsid w:val="007F0C53"/>
    <w:rsid w:val="007F0CBD"/>
    <w:rsid w:val="007F0D05"/>
    <w:rsid w:val="007F0EB9"/>
    <w:rsid w:val="007F102B"/>
    <w:rsid w:val="007F1360"/>
    <w:rsid w:val="007F21CA"/>
    <w:rsid w:val="007F2394"/>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C25"/>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CF3"/>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BF0"/>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583"/>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0EE"/>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422"/>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E10"/>
    <w:rsid w:val="00A20EFD"/>
    <w:rsid w:val="00A22265"/>
    <w:rsid w:val="00A2230A"/>
    <w:rsid w:val="00A2236C"/>
    <w:rsid w:val="00A226A0"/>
    <w:rsid w:val="00A226F2"/>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658"/>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F31"/>
    <w:rsid w:val="00A5221C"/>
    <w:rsid w:val="00A52E02"/>
    <w:rsid w:val="00A53199"/>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DBC"/>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289"/>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A56"/>
    <w:rsid w:val="00B43D0A"/>
    <w:rsid w:val="00B43F8C"/>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AFB"/>
    <w:rsid w:val="00B65B6F"/>
    <w:rsid w:val="00B65BA1"/>
    <w:rsid w:val="00B6607B"/>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891"/>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258D"/>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39D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7A5"/>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3D8"/>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64"/>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5E7"/>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121"/>
    <w:rsid w:val="00D17378"/>
    <w:rsid w:val="00D17481"/>
    <w:rsid w:val="00D1751F"/>
    <w:rsid w:val="00D17FF4"/>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D9"/>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CA1"/>
    <w:rsid w:val="00D65609"/>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540"/>
    <w:rsid w:val="00DB2712"/>
    <w:rsid w:val="00DB286A"/>
    <w:rsid w:val="00DB295D"/>
    <w:rsid w:val="00DB379A"/>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9F1"/>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5AEB"/>
    <w:rsid w:val="00E3607A"/>
    <w:rsid w:val="00E36185"/>
    <w:rsid w:val="00E36A9A"/>
    <w:rsid w:val="00E37064"/>
    <w:rsid w:val="00E37568"/>
    <w:rsid w:val="00E376D1"/>
    <w:rsid w:val="00E37C88"/>
    <w:rsid w:val="00E40250"/>
    <w:rsid w:val="00E4036D"/>
    <w:rsid w:val="00E4054A"/>
    <w:rsid w:val="00E40691"/>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519"/>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6C9"/>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68"/>
    <w:rsid w:val="00EF06CD"/>
    <w:rsid w:val="00EF07D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1C9"/>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75"/>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CED"/>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589"/>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AD3BEA6-FC3B-44C7-B9BD-CB0BC92CC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캡션1 Char,캡션 Char Char Char1 Char,캡션 Char Char Char2 Char,캡션 Char Char Char Char Char Char Char Char,캡션 Char Char Char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a0"/>
    <w:link w:val="2222Char"/>
    <w:rsid w:val="00B378F7"/>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B378F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7989E-FF1A-4286-BE53-9153A09A5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916</TotalTime>
  <Pages>3</Pages>
  <Words>991</Words>
  <Characters>5651</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Jeongho Yeo</cp:lastModifiedBy>
  <cp:revision>4</cp:revision>
  <cp:lastPrinted>2010-03-24T01:20:00Z</cp:lastPrinted>
  <dcterms:created xsi:type="dcterms:W3CDTF">2019-10-07T08:18:00Z</dcterms:created>
  <dcterms:modified xsi:type="dcterms:W3CDTF">2019-10-08T01:05:00Z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